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C6" w:rsidRDefault="00151F3E" w:rsidP="005155C6">
      <w:pPr>
        <w:jc w:val="center"/>
        <w:rPr>
          <w:rFonts w:asciiTheme="minorHAnsi" w:hAnsiTheme="minorHAnsi"/>
          <w:b/>
          <w:sz w:val="22"/>
          <w:szCs w:val="22"/>
        </w:rPr>
      </w:pPr>
      <w:bookmarkStart w:id="0" w:name="_GoBack"/>
      <w:bookmarkEnd w:id="0"/>
      <w:r w:rsidRPr="002B2155">
        <w:rPr>
          <w:rFonts w:asciiTheme="minorHAnsi" w:hAnsiTheme="minorHAnsi"/>
          <w:b/>
          <w:sz w:val="22"/>
          <w:szCs w:val="22"/>
        </w:rPr>
        <w:t>ANNUAL COMPLAINTS REPORT – 2018/19</w:t>
      </w:r>
    </w:p>
    <w:p w:rsidR="005155C6" w:rsidRPr="005155C6" w:rsidRDefault="005155C6" w:rsidP="005155C6">
      <w:pPr>
        <w:rPr>
          <w:rFonts w:asciiTheme="minorHAnsi" w:hAnsiTheme="minorHAnsi"/>
          <w:b/>
          <w:sz w:val="22"/>
          <w:szCs w:val="22"/>
        </w:rPr>
      </w:pPr>
    </w:p>
    <w:p w:rsidR="002717DE" w:rsidRPr="002717DE" w:rsidRDefault="002717DE" w:rsidP="0042388F">
      <w:pPr>
        <w:rPr>
          <w:rFonts w:asciiTheme="minorHAnsi" w:hAnsiTheme="minorHAnsi"/>
          <w:b/>
          <w:sz w:val="22"/>
          <w:szCs w:val="22"/>
        </w:rPr>
      </w:pPr>
      <w:r w:rsidRPr="002717DE">
        <w:rPr>
          <w:rFonts w:asciiTheme="minorHAnsi" w:hAnsiTheme="minorHAnsi"/>
          <w:b/>
          <w:sz w:val="22"/>
          <w:szCs w:val="22"/>
        </w:rPr>
        <w:t>INTRODUCTION</w:t>
      </w:r>
    </w:p>
    <w:p w:rsidR="002717DE" w:rsidRDefault="002717DE" w:rsidP="0042388F">
      <w:pPr>
        <w:rPr>
          <w:rFonts w:asciiTheme="minorHAnsi" w:hAnsiTheme="minorHAnsi"/>
          <w:sz w:val="22"/>
          <w:szCs w:val="22"/>
        </w:rPr>
      </w:pPr>
    </w:p>
    <w:p w:rsidR="002B2155" w:rsidRDefault="002B2155" w:rsidP="0042388F">
      <w:pPr>
        <w:rPr>
          <w:rFonts w:asciiTheme="minorHAnsi" w:hAnsiTheme="minorHAnsi"/>
          <w:sz w:val="22"/>
          <w:szCs w:val="22"/>
        </w:rPr>
      </w:pPr>
      <w:r w:rsidRPr="002B2155">
        <w:rPr>
          <w:rFonts w:asciiTheme="minorHAnsi" w:hAnsiTheme="minorHAnsi"/>
          <w:sz w:val="22"/>
          <w:szCs w:val="22"/>
        </w:rPr>
        <w:t>This report provides the key figures about our customer complaints recorded by Rosebery from 1 April 2018 to 31 March</w:t>
      </w:r>
      <w:r w:rsidR="00B03C9D">
        <w:rPr>
          <w:rFonts w:asciiTheme="minorHAnsi" w:hAnsiTheme="minorHAnsi"/>
          <w:sz w:val="22"/>
          <w:szCs w:val="22"/>
        </w:rPr>
        <w:t xml:space="preserve"> 2019</w:t>
      </w:r>
      <w:r w:rsidR="0066084B">
        <w:rPr>
          <w:rFonts w:asciiTheme="minorHAnsi" w:hAnsiTheme="minorHAnsi"/>
          <w:sz w:val="22"/>
          <w:szCs w:val="22"/>
        </w:rPr>
        <w:t>.</w:t>
      </w:r>
      <w:r w:rsidR="00731CBF">
        <w:rPr>
          <w:rFonts w:asciiTheme="minorHAnsi" w:hAnsiTheme="minorHAnsi"/>
          <w:sz w:val="22"/>
          <w:szCs w:val="22"/>
        </w:rPr>
        <w:br/>
      </w:r>
    </w:p>
    <w:p w:rsidR="00731CBF" w:rsidRDefault="00731CBF" w:rsidP="0042388F">
      <w:pPr>
        <w:rPr>
          <w:rFonts w:asciiTheme="minorHAnsi" w:hAnsiTheme="minorHAnsi"/>
          <w:sz w:val="22"/>
          <w:szCs w:val="22"/>
        </w:rPr>
      </w:pPr>
      <w:r>
        <w:rPr>
          <w:rFonts w:asciiTheme="minorHAnsi" w:hAnsiTheme="minorHAnsi"/>
          <w:sz w:val="22"/>
          <w:szCs w:val="22"/>
        </w:rPr>
        <w:t xml:space="preserve">Rosebery views complaints as an important way of capturing feedback from our customers about the services we provide. Complaints let us know when we have got something wrong and allows us to work with customers to put things right and learn important lessons from feedback to improve our service offer. </w:t>
      </w:r>
    </w:p>
    <w:p w:rsidR="00731CBF" w:rsidRDefault="00731CBF" w:rsidP="0042388F">
      <w:pPr>
        <w:rPr>
          <w:rFonts w:asciiTheme="minorHAnsi" w:hAnsiTheme="minorHAnsi"/>
          <w:sz w:val="22"/>
          <w:szCs w:val="22"/>
        </w:rPr>
      </w:pPr>
    </w:p>
    <w:p w:rsidR="00A35230" w:rsidRPr="00A35230" w:rsidRDefault="00A35230" w:rsidP="0042388F">
      <w:pPr>
        <w:rPr>
          <w:rFonts w:asciiTheme="minorHAnsi" w:hAnsiTheme="minorHAnsi"/>
          <w:b/>
          <w:sz w:val="22"/>
          <w:szCs w:val="22"/>
        </w:rPr>
      </w:pPr>
      <w:r w:rsidRPr="00A35230">
        <w:rPr>
          <w:rFonts w:asciiTheme="minorHAnsi" w:hAnsiTheme="minorHAnsi"/>
          <w:b/>
          <w:sz w:val="22"/>
          <w:szCs w:val="22"/>
        </w:rPr>
        <w:t xml:space="preserve">EXPRESSION OF DISSATISFACTION </w:t>
      </w:r>
    </w:p>
    <w:p w:rsidR="00A35230" w:rsidRDefault="00A35230" w:rsidP="0042388F">
      <w:pPr>
        <w:rPr>
          <w:rFonts w:asciiTheme="minorHAnsi" w:hAnsiTheme="minorHAnsi"/>
          <w:sz w:val="22"/>
          <w:szCs w:val="22"/>
        </w:rPr>
      </w:pPr>
    </w:p>
    <w:p w:rsidR="00695443" w:rsidRDefault="00695443" w:rsidP="00695443">
      <w:pPr>
        <w:rPr>
          <w:rFonts w:asciiTheme="minorHAnsi" w:hAnsiTheme="minorHAnsi"/>
          <w:sz w:val="22"/>
          <w:szCs w:val="22"/>
        </w:rPr>
      </w:pPr>
      <w:r>
        <w:rPr>
          <w:rFonts w:asciiTheme="minorHAnsi" w:hAnsiTheme="minorHAnsi"/>
          <w:sz w:val="22"/>
          <w:szCs w:val="22"/>
        </w:rPr>
        <w:t>For the first time in 2018/19, we offered customers the opportunity to log ‘</w:t>
      </w:r>
      <w:r w:rsidR="00C37971">
        <w:rPr>
          <w:rFonts w:asciiTheme="minorHAnsi" w:hAnsiTheme="minorHAnsi"/>
          <w:sz w:val="22"/>
          <w:szCs w:val="22"/>
        </w:rPr>
        <w:t>E</w:t>
      </w:r>
      <w:r>
        <w:rPr>
          <w:rFonts w:asciiTheme="minorHAnsi" w:hAnsiTheme="minorHAnsi"/>
          <w:sz w:val="22"/>
          <w:szCs w:val="22"/>
        </w:rPr>
        <w:t xml:space="preserve">xpressions of </w:t>
      </w:r>
      <w:r w:rsidR="00C37971">
        <w:rPr>
          <w:rFonts w:asciiTheme="minorHAnsi" w:hAnsiTheme="minorHAnsi"/>
          <w:sz w:val="22"/>
          <w:szCs w:val="22"/>
        </w:rPr>
        <w:t>D</w:t>
      </w:r>
      <w:r>
        <w:rPr>
          <w:rFonts w:asciiTheme="minorHAnsi" w:hAnsiTheme="minorHAnsi"/>
          <w:sz w:val="22"/>
          <w:szCs w:val="22"/>
        </w:rPr>
        <w:t>issatisfactions’ (EODs). Taking this option does not stop customers being able to log formal complaints but allow</w:t>
      </w:r>
      <w:r w:rsidR="00C37971">
        <w:rPr>
          <w:rFonts w:asciiTheme="minorHAnsi" w:hAnsiTheme="minorHAnsi"/>
          <w:sz w:val="22"/>
          <w:szCs w:val="22"/>
        </w:rPr>
        <w:t>s</w:t>
      </w:r>
      <w:r>
        <w:rPr>
          <w:rFonts w:asciiTheme="minorHAnsi" w:hAnsiTheme="minorHAnsi"/>
          <w:sz w:val="22"/>
          <w:szCs w:val="22"/>
        </w:rPr>
        <w:t xml:space="preserve"> the chance for Rosebery to clear up any misunderstandings, service failures and resolve these issues within a faster timescale.  </w:t>
      </w:r>
    </w:p>
    <w:p w:rsidR="00695443" w:rsidRDefault="00695443" w:rsidP="00695443">
      <w:pPr>
        <w:rPr>
          <w:rFonts w:asciiTheme="minorHAnsi" w:hAnsiTheme="minorHAnsi"/>
          <w:b/>
          <w:sz w:val="22"/>
          <w:szCs w:val="22"/>
        </w:rPr>
      </w:pPr>
    </w:p>
    <w:p w:rsidR="00695443" w:rsidRDefault="00C37971" w:rsidP="00695443">
      <w:pPr>
        <w:rPr>
          <w:rFonts w:asciiTheme="minorHAnsi" w:hAnsiTheme="minorHAnsi"/>
          <w:sz w:val="22"/>
          <w:szCs w:val="22"/>
        </w:rPr>
      </w:pPr>
      <w:r>
        <w:rPr>
          <w:rFonts w:asciiTheme="minorHAnsi" w:hAnsiTheme="minorHAnsi"/>
          <w:sz w:val="22"/>
          <w:szCs w:val="22"/>
        </w:rPr>
        <w:t>T</w:t>
      </w:r>
      <w:r w:rsidR="00695443">
        <w:rPr>
          <w:rFonts w:asciiTheme="minorHAnsi" w:hAnsiTheme="minorHAnsi"/>
          <w:sz w:val="22"/>
          <w:szCs w:val="22"/>
        </w:rPr>
        <w:t xml:space="preserve">he benefits for customers </w:t>
      </w:r>
      <w:r w:rsidR="00272B0E">
        <w:rPr>
          <w:rFonts w:asciiTheme="minorHAnsi" w:hAnsiTheme="minorHAnsi"/>
          <w:sz w:val="22"/>
          <w:szCs w:val="22"/>
        </w:rPr>
        <w:t>are</w:t>
      </w:r>
      <w:r w:rsidR="00695443">
        <w:rPr>
          <w:rFonts w:asciiTheme="minorHAnsi" w:hAnsiTheme="minorHAnsi"/>
          <w:sz w:val="22"/>
          <w:szCs w:val="22"/>
        </w:rPr>
        <w:t xml:space="preserve"> that they</w:t>
      </w:r>
      <w:r>
        <w:rPr>
          <w:rFonts w:asciiTheme="minorHAnsi" w:hAnsiTheme="minorHAnsi"/>
          <w:sz w:val="22"/>
          <w:szCs w:val="22"/>
        </w:rPr>
        <w:t xml:space="preserve"> can</w:t>
      </w:r>
      <w:r w:rsidR="00695443">
        <w:rPr>
          <w:rFonts w:asciiTheme="minorHAnsi" w:hAnsiTheme="minorHAnsi"/>
          <w:sz w:val="22"/>
          <w:szCs w:val="22"/>
        </w:rPr>
        <w:t xml:space="preserve"> avoid the need to go through our formal complaints process and provides the opportunity to agree an earlier resolution.  We will be reviewing how this works in consultation with our customers, to establish whether this does offer a ‘fast-track’ option</w:t>
      </w:r>
      <w:r>
        <w:rPr>
          <w:rFonts w:asciiTheme="minorHAnsi" w:hAnsiTheme="minorHAnsi"/>
          <w:sz w:val="22"/>
          <w:szCs w:val="22"/>
        </w:rPr>
        <w:t>,</w:t>
      </w:r>
      <w:r w:rsidR="00695443">
        <w:rPr>
          <w:rFonts w:asciiTheme="minorHAnsi" w:hAnsiTheme="minorHAnsi"/>
          <w:sz w:val="22"/>
          <w:szCs w:val="22"/>
        </w:rPr>
        <w:t xml:space="preserve"> to resolve issues where customers are dissatisfied with our service. </w:t>
      </w:r>
      <w:r w:rsidR="00695443">
        <w:rPr>
          <w:rFonts w:asciiTheme="minorHAnsi" w:hAnsiTheme="minorHAnsi"/>
          <w:sz w:val="22"/>
          <w:szCs w:val="22"/>
        </w:rPr>
        <w:br/>
      </w:r>
    </w:p>
    <w:p w:rsidR="00294E94" w:rsidRDefault="002717DE" w:rsidP="00042342">
      <w:pPr>
        <w:rPr>
          <w:rFonts w:asciiTheme="minorHAnsi" w:hAnsiTheme="minorHAnsi"/>
          <w:b/>
          <w:sz w:val="22"/>
          <w:szCs w:val="22"/>
        </w:rPr>
      </w:pPr>
      <w:r>
        <w:rPr>
          <w:rFonts w:asciiTheme="minorHAnsi" w:hAnsiTheme="minorHAnsi"/>
          <w:b/>
          <w:sz w:val="22"/>
          <w:szCs w:val="22"/>
        </w:rPr>
        <w:t xml:space="preserve">SUMMARY OF </w:t>
      </w:r>
      <w:r w:rsidRPr="002717DE">
        <w:rPr>
          <w:rFonts w:asciiTheme="minorHAnsi" w:hAnsiTheme="minorHAnsi"/>
          <w:b/>
          <w:sz w:val="22"/>
          <w:szCs w:val="22"/>
        </w:rPr>
        <w:t>COMPLAINTS</w:t>
      </w:r>
      <w:r>
        <w:rPr>
          <w:rFonts w:asciiTheme="minorHAnsi" w:hAnsiTheme="minorHAnsi"/>
          <w:b/>
          <w:sz w:val="22"/>
          <w:szCs w:val="22"/>
        </w:rPr>
        <w:t xml:space="preserve"> RECEIVED</w:t>
      </w:r>
      <w:r w:rsidRPr="002717DE">
        <w:rPr>
          <w:rFonts w:asciiTheme="minorHAnsi" w:hAnsiTheme="minorHAnsi"/>
          <w:b/>
          <w:sz w:val="22"/>
          <w:szCs w:val="22"/>
        </w:rPr>
        <w:t xml:space="preserve"> </w:t>
      </w:r>
    </w:p>
    <w:p w:rsidR="002717DE" w:rsidRDefault="002717DE" w:rsidP="00042342">
      <w:pPr>
        <w:rPr>
          <w:rFonts w:asciiTheme="minorHAnsi" w:hAnsiTheme="minorHAnsi"/>
          <w:b/>
          <w:sz w:val="22"/>
          <w:szCs w:val="22"/>
        </w:rPr>
      </w:pPr>
    </w:p>
    <w:p w:rsidR="002717DE" w:rsidRDefault="002717DE" w:rsidP="00042342">
      <w:pPr>
        <w:rPr>
          <w:rFonts w:asciiTheme="minorHAnsi" w:hAnsiTheme="minorHAnsi"/>
          <w:sz w:val="22"/>
          <w:szCs w:val="22"/>
        </w:rPr>
      </w:pPr>
      <w:r>
        <w:rPr>
          <w:rFonts w:asciiTheme="minorHAnsi" w:hAnsiTheme="minorHAnsi"/>
          <w:sz w:val="22"/>
          <w:szCs w:val="22"/>
        </w:rPr>
        <w:t xml:space="preserve">This report highlights the cumulative performance achieved by Rosebery, against the following areas: </w:t>
      </w:r>
    </w:p>
    <w:p w:rsidR="002717DE" w:rsidRDefault="002717DE" w:rsidP="00042342">
      <w:pPr>
        <w:rPr>
          <w:rFonts w:asciiTheme="minorHAnsi" w:hAnsiTheme="minorHAnsi"/>
          <w:sz w:val="22"/>
          <w:szCs w:val="22"/>
        </w:rPr>
      </w:pP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 xml:space="preserve">Number of complaints/EODs recorded </w:t>
      </w: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Number of complaints/EODs handled at each stage of the process</w:t>
      </w: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Complaints by type/service area</w:t>
      </w: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Reasons for complaints</w:t>
      </w: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Complaints/EODs performance</w:t>
      </w:r>
    </w:p>
    <w:p w:rsidR="002717DE" w:rsidRDefault="002717DE" w:rsidP="002717DE">
      <w:pPr>
        <w:rPr>
          <w:rFonts w:asciiTheme="minorHAnsi" w:hAnsiTheme="minorHAnsi"/>
          <w:sz w:val="22"/>
          <w:szCs w:val="22"/>
        </w:rPr>
      </w:pPr>
    </w:p>
    <w:p w:rsidR="00FF5A4E" w:rsidRPr="002717DE" w:rsidRDefault="00FF5A4E" w:rsidP="002717DE">
      <w:pPr>
        <w:rPr>
          <w:rFonts w:asciiTheme="minorHAnsi" w:hAnsiTheme="minorHAnsi"/>
          <w:sz w:val="22"/>
          <w:szCs w:val="22"/>
        </w:rPr>
      </w:pPr>
      <w:r>
        <w:rPr>
          <w:rFonts w:asciiTheme="minorHAnsi" w:hAnsiTheme="minorHAnsi"/>
          <w:sz w:val="22"/>
          <w:szCs w:val="22"/>
        </w:rPr>
        <w:t>On average, including EODs</w:t>
      </w:r>
      <w:r w:rsidR="00B97979">
        <w:rPr>
          <w:rFonts w:asciiTheme="minorHAnsi" w:hAnsiTheme="minorHAnsi"/>
          <w:sz w:val="22"/>
          <w:szCs w:val="22"/>
        </w:rPr>
        <w:t>,</w:t>
      </w:r>
      <w:r>
        <w:rPr>
          <w:rFonts w:asciiTheme="minorHAnsi" w:hAnsiTheme="minorHAnsi"/>
          <w:sz w:val="22"/>
          <w:szCs w:val="22"/>
        </w:rPr>
        <w:t xml:space="preserve"> we received four complaints </w:t>
      </w:r>
      <w:r w:rsidR="008764AA">
        <w:rPr>
          <w:rFonts w:asciiTheme="minorHAnsi" w:hAnsiTheme="minorHAnsi"/>
          <w:sz w:val="22"/>
          <w:szCs w:val="22"/>
        </w:rPr>
        <w:t>per</w:t>
      </w:r>
      <w:r>
        <w:rPr>
          <w:rFonts w:asciiTheme="minorHAnsi" w:hAnsiTheme="minorHAnsi"/>
          <w:sz w:val="22"/>
          <w:szCs w:val="22"/>
        </w:rPr>
        <w:t xml:space="preserve"> month</w:t>
      </w:r>
      <w:r w:rsidR="00B97979">
        <w:rPr>
          <w:rFonts w:asciiTheme="minorHAnsi" w:hAnsiTheme="minorHAnsi"/>
          <w:sz w:val="22"/>
          <w:szCs w:val="22"/>
        </w:rPr>
        <w:t>.</w:t>
      </w:r>
      <w:r>
        <w:rPr>
          <w:rFonts w:asciiTheme="minorHAnsi" w:hAnsiTheme="minorHAnsi"/>
          <w:sz w:val="22"/>
          <w:szCs w:val="22"/>
        </w:rPr>
        <w:t xml:space="preserve"> </w:t>
      </w:r>
      <w:r w:rsidR="00B97979">
        <w:rPr>
          <w:rFonts w:asciiTheme="minorHAnsi" w:hAnsiTheme="minorHAnsi"/>
          <w:sz w:val="22"/>
          <w:szCs w:val="22"/>
        </w:rPr>
        <w:t>T</w:t>
      </w:r>
      <w:r>
        <w:rPr>
          <w:rFonts w:asciiTheme="minorHAnsi" w:hAnsiTheme="minorHAnsi"/>
          <w:sz w:val="22"/>
          <w:szCs w:val="22"/>
        </w:rPr>
        <w:t xml:space="preserve">his represents an increase of 100% compared to 2017/18. A key factor for this increase is the recording of EODs, which we believe has been useful in capturing feedback on service failures, so that we can learn and offer service improvements.  </w:t>
      </w:r>
    </w:p>
    <w:p w:rsidR="002717DE" w:rsidRDefault="002717DE" w:rsidP="002717DE">
      <w:pPr>
        <w:pStyle w:val="ListParagraph"/>
        <w:ind w:left="795"/>
        <w:rPr>
          <w:rFonts w:asciiTheme="minorHAnsi" w:hAnsiTheme="minorHAnsi"/>
          <w:sz w:val="22"/>
          <w:szCs w:val="22"/>
        </w:rPr>
      </w:pPr>
    </w:p>
    <w:p w:rsidR="002717DE" w:rsidRDefault="002717DE" w:rsidP="002717DE">
      <w:pPr>
        <w:pStyle w:val="ListParagraph"/>
        <w:ind w:left="795"/>
        <w:rPr>
          <w:rFonts w:asciiTheme="minorHAnsi" w:hAnsiTheme="minorHAnsi"/>
          <w:sz w:val="22"/>
          <w:szCs w:val="22"/>
        </w:rPr>
      </w:pPr>
    </w:p>
    <w:p w:rsidR="00C37971" w:rsidRDefault="00C37971" w:rsidP="002717DE">
      <w:pPr>
        <w:pStyle w:val="ListParagraph"/>
        <w:ind w:left="795"/>
        <w:rPr>
          <w:rFonts w:asciiTheme="minorHAnsi" w:hAnsiTheme="minorHAnsi"/>
          <w:sz w:val="22"/>
          <w:szCs w:val="22"/>
        </w:rPr>
      </w:pPr>
    </w:p>
    <w:p w:rsidR="00C37971" w:rsidRDefault="00C37971" w:rsidP="002717DE">
      <w:pPr>
        <w:pStyle w:val="ListParagraph"/>
        <w:ind w:left="795"/>
        <w:rPr>
          <w:rFonts w:asciiTheme="minorHAnsi" w:hAnsiTheme="minorHAnsi"/>
          <w:sz w:val="22"/>
          <w:szCs w:val="22"/>
        </w:rPr>
      </w:pPr>
    </w:p>
    <w:p w:rsidR="002717DE" w:rsidRDefault="002717DE" w:rsidP="002717DE">
      <w:pPr>
        <w:pStyle w:val="ListParagraph"/>
        <w:ind w:left="795"/>
        <w:rPr>
          <w:rFonts w:asciiTheme="minorHAnsi" w:hAnsiTheme="minorHAnsi"/>
          <w:sz w:val="22"/>
          <w:szCs w:val="22"/>
        </w:rPr>
      </w:pPr>
    </w:p>
    <w:p w:rsidR="00695443" w:rsidRDefault="00695443" w:rsidP="002717DE">
      <w:pPr>
        <w:pStyle w:val="ListParagraph"/>
        <w:ind w:left="795"/>
        <w:rPr>
          <w:rFonts w:asciiTheme="minorHAnsi" w:hAnsiTheme="minorHAnsi"/>
          <w:sz w:val="22"/>
          <w:szCs w:val="22"/>
        </w:rPr>
      </w:pPr>
    </w:p>
    <w:p w:rsidR="00695443" w:rsidRDefault="00695443" w:rsidP="002717DE">
      <w:pPr>
        <w:pStyle w:val="ListParagraph"/>
        <w:ind w:left="795"/>
        <w:rPr>
          <w:rFonts w:asciiTheme="minorHAnsi" w:hAnsiTheme="minorHAnsi"/>
          <w:sz w:val="22"/>
          <w:szCs w:val="22"/>
        </w:rPr>
      </w:pPr>
    </w:p>
    <w:p w:rsidR="00695443" w:rsidRDefault="00695443" w:rsidP="002717DE">
      <w:pPr>
        <w:pStyle w:val="ListParagraph"/>
        <w:ind w:left="795"/>
        <w:rPr>
          <w:rFonts w:asciiTheme="minorHAnsi" w:hAnsiTheme="minorHAnsi"/>
          <w:sz w:val="22"/>
          <w:szCs w:val="22"/>
        </w:rPr>
      </w:pPr>
    </w:p>
    <w:tbl>
      <w:tblPr>
        <w:tblStyle w:val="TableGrid"/>
        <w:tblW w:w="0" w:type="auto"/>
        <w:tblLook w:val="04A0" w:firstRow="1" w:lastRow="0" w:firstColumn="1" w:lastColumn="0" w:noHBand="0" w:noVBand="1"/>
      </w:tblPr>
      <w:tblGrid>
        <w:gridCol w:w="4485"/>
        <w:gridCol w:w="1949"/>
        <w:gridCol w:w="1862"/>
      </w:tblGrid>
      <w:tr w:rsidR="002B2155" w:rsidRPr="002B2155" w:rsidTr="00EB7EEF">
        <w:tc>
          <w:tcPr>
            <w:tcW w:w="4485" w:type="dxa"/>
            <w:shd w:val="pct10" w:color="auto" w:fill="auto"/>
          </w:tcPr>
          <w:p w:rsidR="002B2155" w:rsidRPr="0066084B" w:rsidRDefault="002B2155" w:rsidP="0066084B">
            <w:pPr>
              <w:jc w:val="center"/>
              <w:rPr>
                <w:rFonts w:asciiTheme="minorHAnsi" w:hAnsiTheme="minorHAnsi"/>
                <w:b/>
                <w:sz w:val="22"/>
                <w:szCs w:val="22"/>
              </w:rPr>
            </w:pPr>
            <w:r w:rsidRPr="0066084B">
              <w:rPr>
                <w:rFonts w:asciiTheme="minorHAnsi" w:hAnsiTheme="minorHAnsi"/>
                <w:b/>
                <w:sz w:val="22"/>
                <w:szCs w:val="22"/>
              </w:rPr>
              <w:lastRenderedPageBreak/>
              <w:t>Complaints received</w:t>
            </w:r>
          </w:p>
          <w:p w:rsidR="002B2155" w:rsidRDefault="002B2155" w:rsidP="0066084B">
            <w:pPr>
              <w:jc w:val="center"/>
              <w:rPr>
                <w:rFonts w:asciiTheme="minorHAnsi" w:hAnsiTheme="minorHAnsi"/>
                <w:b/>
                <w:sz w:val="22"/>
                <w:szCs w:val="22"/>
              </w:rPr>
            </w:pPr>
            <w:r w:rsidRPr="0066084B">
              <w:rPr>
                <w:rFonts w:asciiTheme="minorHAnsi" w:hAnsiTheme="minorHAnsi"/>
                <w:b/>
                <w:sz w:val="22"/>
                <w:szCs w:val="22"/>
              </w:rPr>
              <w:t>(</w:t>
            </w:r>
            <w:r w:rsidR="0066084B">
              <w:rPr>
                <w:rFonts w:asciiTheme="minorHAnsi" w:hAnsiTheme="minorHAnsi"/>
                <w:b/>
                <w:sz w:val="22"/>
                <w:szCs w:val="22"/>
              </w:rPr>
              <w:t>s</w:t>
            </w:r>
            <w:r w:rsidRPr="0066084B">
              <w:rPr>
                <w:rFonts w:asciiTheme="minorHAnsi" w:hAnsiTheme="minorHAnsi"/>
                <w:b/>
                <w:sz w:val="22"/>
                <w:szCs w:val="22"/>
              </w:rPr>
              <w:t>tages 1 &amp; 2)</w:t>
            </w:r>
          </w:p>
          <w:p w:rsidR="0066084B" w:rsidRPr="0066084B" w:rsidRDefault="0066084B" w:rsidP="0066084B">
            <w:pPr>
              <w:jc w:val="center"/>
              <w:rPr>
                <w:rFonts w:asciiTheme="minorHAnsi" w:hAnsiTheme="minorHAnsi"/>
                <w:b/>
                <w:sz w:val="22"/>
                <w:szCs w:val="22"/>
              </w:rPr>
            </w:pPr>
          </w:p>
        </w:tc>
        <w:tc>
          <w:tcPr>
            <w:tcW w:w="1949" w:type="dxa"/>
            <w:shd w:val="pct10" w:color="auto" w:fill="auto"/>
          </w:tcPr>
          <w:p w:rsidR="002B2155" w:rsidRPr="0066084B" w:rsidRDefault="002B2155" w:rsidP="002B2155">
            <w:pPr>
              <w:jc w:val="center"/>
              <w:rPr>
                <w:rFonts w:asciiTheme="minorHAnsi" w:hAnsiTheme="minorHAnsi"/>
                <w:b/>
                <w:sz w:val="22"/>
                <w:szCs w:val="22"/>
              </w:rPr>
            </w:pPr>
            <w:r w:rsidRPr="0066084B">
              <w:rPr>
                <w:rFonts w:asciiTheme="minorHAnsi" w:hAnsiTheme="minorHAnsi"/>
                <w:b/>
                <w:sz w:val="22"/>
                <w:szCs w:val="22"/>
              </w:rPr>
              <w:t>2017/18</w:t>
            </w:r>
          </w:p>
        </w:tc>
        <w:tc>
          <w:tcPr>
            <w:tcW w:w="1862" w:type="dxa"/>
            <w:shd w:val="pct10" w:color="auto" w:fill="auto"/>
          </w:tcPr>
          <w:p w:rsidR="002B2155" w:rsidRPr="0066084B" w:rsidRDefault="002B2155" w:rsidP="002B2155">
            <w:pPr>
              <w:jc w:val="center"/>
              <w:rPr>
                <w:rFonts w:asciiTheme="minorHAnsi" w:hAnsiTheme="minorHAnsi"/>
                <w:b/>
                <w:sz w:val="22"/>
                <w:szCs w:val="22"/>
              </w:rPr>
            </w:pPr>
            <w:r w:rsidRPr="0066084B">
              <w:rPr>
                <w:rFonts w:asciiTheme="minorHAnsi" w:hAnsiTheme="minorHAnsi"/>
                <w:b/>
                <w:sz w:val="22"/>
                <w:szCs w:val="22"/>
              </w:rPr>
              <w:t>2018/19</w:t>
            </w:r>
          </w:p>
        </w:tc>
      </w:tr>
      <w:tr w:rsidR="002B2155" w:rsidRPr="002B2155" w:rsidTr="0042388F">
        <w:tc>
          <w:tcPr>
            <w:tcW w:w="4485" w:type="dxa"/>
          </w:tcPr>
          <w:p w:rsidR="002B2155" w:rsidRPr="002B2155" w:rsidRDefault="002B2155" w:rsidP="002B2155">
            <w:pPr>
              <w:rPr>
                <w:rFonts w:asciiTheme="minorHAnsi" w:hAnsiTheme="minorHAnsi"/>
                <w:b/>
                <w:sz w:val="22"/>
                <w:szCs w:val="22"/>
              </w:rPr>
            </w:pPr>
            <w:r w:rsidRPr="002B2155">
              <w:rPr>
                <w:rFonts w:asciiTheme="minorHAnsi" w:hAnsiTheme="minorHAnsi"/>
                <w:b/>
                <w:sz w:val="22"/>
                <w:szCs w:val="22"/>
              </w:rPr>
              <w:t xml:space="preserve">Total complaints </w:t>
            </w:r>
          </w:p>
        </w:tc>
        <w:tc>
          <w:tcPr>
            <w:tcW w:w="1949" w:type="dxa"/>
          </w:tcPr>
          <w:p w:rsidR="002B2155" w:rsidRPr="002B2155" w:rsidRDefault="002B2155" w:rsidP="002B2155">
            <w:pPr>
              <w:jc w:val="center"/>
              <w:rPr>
                <w:rFonts w:asciiTheme="minorHAnsi" w:hAnsiTheme="minorHAnsi"/>
                <w:sz w:val="22"/>
                <w:szCs w:val="22"/>
              </w:rPr>
            </w:pPr>
            <w:r>
              <w:rPr>
                <w:rFonts w:asciiTheme="minorHAnsi" w:hAnsiTheme="minorHAnsi"/>
                <w:sz w:val="22"/>
                <w:szCs w:val="22"/>
              </w:rPr>
              <w:t>27</w:t>
            </w:r>
          </w:p>
        </w:tc>
        <w:tc>
          <w:tcPr>
            <w:tcW w:w="1862" w:type="dxa"/>
          </w:tcPr>
          <w:p w:rsidR="002B2155" w:rsidRPr="002B2155" w:rsidRDefault="0066084B" w:rsidP="0066084B">
            <w:pPr>
              <w:jc w:val="center"/>
              <w:rPr>
                <w:rFonts w:asciiTheme="minorHAnsi" w:hAnsiTheme="minorHAnsi"/>
                <w:sz w:val="22"/>
                <w:szCs w:val="22"/>
              </w:rPr>
            </w:pPr>
            <w:r>
              <w:rPr>
                <w:rFonts w:asciiTheme="minorHAnsi" w:hAnsiTheme="minorHAnsi"/>
                <w:sz w:val="22"/>
                <w:szCs w:val="22"/>
              </w:rPr>
              <w:t>34</w:t>
            </w:r>
          </w:p>
        </w:tc>
      </w:tr>
    </w:tbl>
    <w:p w:rsidR="002B2155" w:rsidRDefault="002B2155" w:rsidP="002B2155">
      <w:pPr>
        <w:rPr>
          <w:rFonts w:asciiTheme="minorHAnsi" w:hAnsiTheme="minorHAnsi"/>
          <w:sz w:val="22"/>
          <w:szCs w:val="22"/>
        </w:rPr>
      </w:pPr>
    </w:p>
    <w:p w:rsidR="0066084B" w:rsidRDefault="0066084B" w:rsidP="002B2155">
      <w:pPr>
        <w:rPr>
          <w:rFonts w:asciiTheme="minorHAnsi" w:hAnsiTheme="minorHAnsi"/>
          <w:sz w:val="22"/>
          <w:szCs w:val="22"/>
        </w:rPr>
      </w:pPr>
    </w:p>
    <w:tbl>
      <w:tblPr>
        <w:tblStyle w:val="TableGrid"/>
        <w:tblW w:w="0" w:type="auto"/>
        <w:tblLook w:val="04A0" w:firstRow="1" w:lastRow="0" w:firstColumn="1" w:lastColumn="0" w:noHBand="0" w:noVBand="1"/>
      </w:tblPr>
      <w:tblGrid>
        <w:gridCol w:w="5610"/>
        <w:gridCol w:w="2686"/>
      </w:tblGrid>
      <w:tr w:rsidR="0066084B" w:rsidTr="00EB7EEF">
        <w:tc>
          <w:tcPr>
            <w:tcW w:w="5778" w:type="dxa"/>
            <w:shd w:val="pct10" w:color="auto" w:fill="auto"/>
          </w:tcPr>
          <w:p w:rsidR="0066084B" w:rsidRDefault="0066084B" w:rsidP="0066084B">
            <w:pPr>
              <w:jc w:val="center"/>
              <w:rPr>
                <w:rFonts w:asciiTheme="minorHAnsi" w:hAnsiTheme="minorHAnsi"/>
                <w:b/>
                <w:sz w:val="22"/>
                <w:szCs w:val="22"/>
              </w:rPr>
            </w:pPr>
            <w:r w:rsidRPr="0066084B">
              <w:rPr>
                <w:rFonts w:asciiTheme="minorHAnsi" w:hAnsiTheme="minorHAnsi"/>
                <w:b/>
                <w:sz w:val="22"/>
                <w:szCs w:val="22"/>
              </w:rPr>
              <w:t>Complaints logged by stages</w:t>
            </w:r>
          </w:p>
          <w:p w:rsidR="0066084B" w:rsidRPr="0066084B" w:rsidRDefault="0066084B" w:rsidP="0066084B">
            <w:pPr>
              <w:jc w:val="center"/>
              <w:rPr>
                <w:rFonts w:asciiTheme="minorHAnsi" w:hAnsiTheme="minorHAnsi"/>
                <w:b/>
                <w:sz w:val="22"/>
                <w:szCs w:val="22"/>
              </w:rPr>
            </w:pPr>
          </w:p>
        </w:tc>
        <w:tc>
          <w:tcPr>
            <w:tcW w:w="2744" w:type="dxa"/>
            <w:shd w:val="pct10" w:color="auto" w:fill="auto"/>
          </w:tcPr>
          <w:p w:rsidR="0066084B" w:rsidRPr="0066084B" w:rsidRDefault="0066084B" w:rsidP="0066084B">
            <w:pPr>
              <w:jc w:val="center"/>
              <w:rPr>
                <w:rFonts w:asciiTheme="minorHAnsi" w:hAnsiTheme="minorHAnsi"/>
                <w:b/>
                <w:sz w:val="22"/>
                <w:szCs w:val="22"/>
              </w:rPr>
            </w:pPr>
            <w:r w:rsidRPr="0066084B">
              <w:rPr>
                <w:rFonts w:asciiTheme="minorHAnsi" w:hAnsiTheme="minorHAnsi"/>
                <w:b/>
                <w:sz w:val="22"/>
                <w:szCs w:val="22"/>
              </w:rPr>
              <w:t>2018/19</w:t>
            </w:r>
          </w:p>
        </w:tc>
      </w:tr>
      <w:tr w:rsidR="0066084B" w:rsidTr="0066084B">
        <w:tc>
          <w:tcPr>
            <w:tcW w:w="5778" w:type="dxa"/>
          </w:tcPr>
          <w:p w:rsidR="0066084B" w:rsidRPr="0066084B" w:rsidRDefault="0066084B" w:rsidP="002B2155">
            <w:pPr>
              <w:rPr>
                <w:rFonts w:asciiTheme="minorHAnsi" w:hAnsiTheme="minorHAnsi"/>
                <w:sz w:val="22"/>
                <w:szCs w:val="22"/>
              </w:rPr>
            </w:pPr>
            <w:r w:rsidRPr="0066084B">
              <w:rPr>
                <w:rFonts w:ascii="Arial" w:hAnsi="Arial" w:cs="Arial"/>
                <w:sz w:val="22"/>
                <w:szCs w:val="22"/>
              </w:rPr>
              <w:t>Expressions of Dissatisfaction</w:t>
            </w:r>
            <w:r>
              <w:rPr>
                <w:rFonts w:ascii="Arial" w:hAnsi="Arial" w:cs="Arial"/>
                <w:sz w:val="22"/>
                <w:szCs w:val="22"/>
              </w:rPr>
              <w:t xml:space="preserve"> (EOD)</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13</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Stage 1</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28</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Stage 2</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6</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Cases escalated to Housing Ombudsman</w:t>
            </w:r>
          </w:p>
        </w:tc>
        <w:tc>
          <w:tcPr>
            <w:tcW w:w="2744" w:type="dxa"/>
          </w:tcPr>
          <w:p w:rsidR="0066084B" w:rsidRDefault="00046D15" w:rsidP="0066084B">
            <w:pPr>
              <w:jc w:val="center"/>
              <w:rPr>
                <w:rFonts w:asciiTheme="minorHAnsi" w:hAnsiTheme="minorHAnsi"/>
                <w:sz w:val="22"/>
                <w:szCs w:val="22"/>
              </w:rPr>
            </w:pPr>
            <w:r>
              <w:rPr>
                <w:rFonts w:asciiTheme="minorHAnsi" w:hAnsiTheme="minorHAnsi"/>
                <w:sz w:val="22"/>
                <w:szCs w:val="22"/>
              </w:rPr>
              <w:t>0</w:t>
            </w:r>
          </w:p>
        </w:tc>
      </w:tr>
    </w:tbl>
    <w:p w:rsidR="0066084B" w:rsidRDefault="0066084B" w:rsidP="002B2155">
      <w:pPr>
        <w:rPr>
          <w:rFonts w:asciiTheme="minorHAnsi" w:hAnsiTheme="minorHAnsi"/>
          <w:sz w:val="22"/>
          <w:szCs w:val="22"/>
        </w:rPr>
      </w:pPr>
    </w:p>
    <w:p w:rsidR="0066084B" w:rsidRDefault="0066084B" w:rsidP="002B2155">
      <w:pPr>
        <w:rPr>
          <w:rFonts w:asciiTheme="minorHAnsi" w:hAnsiTheme="minorHAnsi"/>
          <w:sz w:val="22"/>
          <w:szCs w:val="22"/>
        </w:rPr>
      </w:pPr>
    </w:p>
    <w:tbl>
      <w:tblPr>
        <w:tblStyle w:val="TableGrid"/>
        <w:tblW w:w="0" w:type="auto"/>
        <w:tblLook w:val="04A0" w:firstRow="1" w:lastRow="0" w:firstColumn="1" w:lastColumn="0" w:noHBand="0" w:noVBand="1"/>
      </w:tblPr>
      <w:tblGrid>
        <w:gridCol w:w="5615"/>
        <w:gridCol w:w="2681"/>
      </w:tblGrid>
      <w:tr w:rsidR="0066084B" w:rsidTr="00EB7EEF">
        <w:tc>
          <w:tcPr>
            <w:tcW w:w="5778" w:type="dxa"/>
            <w:shd w:val="pct10" w:color="auto" w:fill="auto"/>
          </w:tcPr>
          <w:p w:rsidR="0066084B" w:rsidRPr="0066084B" w:rsidRDefault="0066084B" w:rsidP="002B2155">
            <w:pPr>
              <w:rPr>
                <w:rFonts w:asciiTheme="minorHAnsi" w:hAnsiTheme="minorHAnsi"/>
                <w:b/>
                <w:sz w:val="22"/>
                <w:szCs w:val="22"/>
              </w:rPr>
            </w:pPr>
            <w:r w:rsidRPr="0066084B">
              <w:rPr>
                <w:rFonts w:asciiTheme="minorHAnsi" w:hAnsiTheme="minorHAnsi"/>
                <w:b/>
                <w:sz w:val="22"/>
                <w:szCs w:val="22"/>
              </w:rPr>
              <w:t xml:space="preserve">Complaints received by </w:t>
            </w:r>
            <w:r>
              <w:rPr>
                <w:rFonts w:asciiTheme="minorHAnsi" w:hAnsiTheme="minorHAnsi"/>
                <w:b/>
                <w:sz w:val="22"/>
                <w:szCs w:val="22"/>
              </w:rPr>
              <w:t>type/</w:t>
            </w:r>
            <w:r w:rsidRPr="0066084B">
              <w:rPr>
                <w:rFonts w:asciiTheme="minorHAnsi" w:hAnsiTheme="minorHAnsi"/>
                <w:b/>
                <w:sz w:val="22"/>
                <w:szCs w:val="22"/>
              </w:rPr>
              <w:t>service areas</w:t>
            </w:r>
          </w:p>
          <w:p w:rsidR="0066084B" w:rsidRDefault="0066084B" w:rsidP="002B2155">
            <w:pPr>
              <w:rPr>
                <w:rFonts w:asciiTheme="minorHAnsi" w:hAnsiTheme="minorHAnsi"/>
                <w:sz w:val="22"/>
                <w:szCs w:val="22"/>
              </w:rPr>
            </w:pPr>
            <w:r w:rsidRPr="0066084B">
              <w:rPr>
                <w:rFonts w:asciiTheme="minorHAnsi" w:hAnsiTheme="minorHAnsi"/>
                <w:b/>
                <w:sz w:val="22"/>
                <w:szCs w:val="22"/>
              </w:rPr>
              <w:t>(stages 1 &amp; 2)</w:t>
            </w:r>
          </w:p>
        </w:tc>
        <w:tc>
          <w:tcPr>
            <w:tcW w:w="2744" w:type="dxa"/>
            <w:shd w:val="pct10" w:color="auto" w:fill="auto"/>
          </w:tcPr>
          <w:p w:rsidR="0066084B" w:rsidRPr="0066084B" w:rsidRDefault="0066084B" w:rsidP="0066084B">
            <w:pPr>
              <w:jc w:val="center"/>
              <w:rPr>
                <w:rFonts w:asciiTheme="minorHAnsi" w:hAnsiTheme="minorHAnsi"/>
                <w:b/>
                <w:sz w:val="22"/>
                <w:szCs w:val="22"/>
              </w:rPr>
            </w:pPr>
            <w:r w:rsidRPr="0066084B">
              <w:rPr>
                <w:rFonts w:asciiTheme="minorHAnsi" w:hAnsiTheme="minorHAnsi"/>
                <w:b/>
                <w:sz w:val="22"/>
                <w:szCs w:val="22"/>
              </w:rPr>
              <w:t>2018/19</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Repairs</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10</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Gas</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3</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Estate services</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0</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Rent &amp; service charge</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3</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Anti-social behaviour</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3</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Mutual exchange</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2</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 xml:space="preserve">Communications </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3</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Tenancy management</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3</w:t>
            </w:r>
          </w:p>
        </w:tc>
      </w:tr>
      <w:tr w:rsidR="0066084B" w:rsidTr="0066084B">
        <w:tc>
          <w:tcPr>
            <w:tcW w:w="5778" w:type="dxa"/>
          </w:tcPr>
          <w:p w:rsidR="0066084B" w:rsidRDefault="0066084B" w:rsidP="002B2155">
            <w:pPr>
              <w:rPr>
                <w:rFonts w:asciiTheme="minorHAnsi" w:hAnsiTheme="minorHAnsi"/>
                <w:sz w:val="22"/>
                <w:szCs w:val="22"/>
              </w:rPr>
            </w:pPr>
            <w:r>
              <w:rPr>
                <w:rFonts w:asciiTheme="minorHAnsi" w:hAnsiTheme="minorHAnsi"/>
                <w:sz w:val="22"/>
                <w:szCs w:val="22"/>
              </w:rPr>
              <w:t>Staff conduct</w:t>
            </w:r>
          </w:p>
        </w:tc>
        <w:tc>
          <w:tcPr>
            <w:tcW w:w="2744" w:type="dxa"/>
          </w:tcPr>
          <w:p w:rsidR="0066084B" w:rsidRDefault="0066084B" w:rsidP="0066084B">
            <w:pPr>
              <w:jc w:val="center"/>
              <w:rPr>
                <w:rFonts w:asciiTheme="minorHAnsi" w:hAnsiTheme="minorHAnsi"/>
                <w:sz w:val="22"/>
                <w:szCs w:val="22"/>
              </w:rPr>
            </w:pPr>
            <w:r>
              <w:rPr>
                <w:rFonts w:asciiTheme="minorHAnsi" w:hAnsiTheme="minorHAnsi"/>
                <w:sz w:val="22"/>
                <w:szCs w:val="22"/>
              </w:rPr>
              <w:t>3</w:t>
            </w:r>
          </w:p>
        </w:tc>
      </w:tr>
    </w:tbl>
    <w:p w:rsidR="0066084B" w:rsidRDefault="0066084B" w:rsidP="002B2155">
      <w:pPr>
        <w:rPr>
          <w:rFonts w:asciiTheme="minorHAnsi" w:hAnsiTheme="minorHAnsi"/>
          <w:sz w:val="22"/>
          <w:szCs w:val="22"/>
        </w:rPr>
      </w:pPr>
    </w:p>
    <w:p w:rsidR="0066084B" w:rsidRDefault="00FF5A4E" w:rsidP="002B2155">
      <w:pPr>
        <w:rPr>
          <w:rFonts w:asciiTheme="minorHAnsi" w:hAnsiTheme="minorHAnsi"/>
          <w:sz w:val="22"/>
          <w:szCs w:val="22"/>
        </w:rPr>
      </w:pPr>
      <w:r>
        <w:rPr>
          <w:rFonts w:asciiTheme="minorHAnsi" w:hAnsiTheme="minorHAnsi"/>
          <w:sz w:val="22"/>
          <w:szCs w:val="22"/>
        </w:rPr>
        <w:t>Our repairs service received the largest number of complaints, which is</w:t>
      </w:r>
      <w:r w:rsidR="00A35230">
        <w:rPr>
          <w:rFonts w:asciiTheme="minorHAnsi" w:hAnsiTheme="minorHAnsi"/>
          <w:sz w:val="22"/>
          <w:szCs w:val="22"/>
        </w:rPr>
        <w:t xml:space="preserve"> not surprising </w:t>
      </w:r>
      <w:r>
        <w:rPr>
          <w:rFonts w:asciiTheme="minorHAnsi" w:hAnsiTheme="minorHAnsi"/>
          <w:sz w:val="22"/>
          <w:szCs w:val="22"/>
        </w:rPr>
        <w:t xml:space="preserve">as we dealt with over 6,500 repair requests last year. </w:t>
      </w:r>
    </w:p>
    <w:p w:rsidR="00FF5A4E" w:rsidRDefault="00FF5A4E" w:rsidP="002B2155">
      <w:pPr>
        <w:rPr>
          <w:rFonts w:asciiTheme="minorHAnsi" w:hAnsiTheme="minorHAnsi"/>
          <w:sz w:val="22"/>
          <w:szCs w:val="22"/>
        </w:rPr>
      </w:pPr>
    </w:p>
    <w:tbl>
      <w:tblPr>
        <w:tblStyle w:val="TableGrid"/>
        <w:tblW w:w="0" w:type="auto"/>
        <w:tblLook w:val="04A0" w:firstRow="1" w:lastRow="0" w:firstColumn="1" w:lastColumn="0" w:noHBand="0" w:noVBand="1"/>
      </w:tblPr>
      <w:tblGrid>
        <w:gridCol w:w="5612"/>
        <w:gridCol w:w="2684"/>
      </w:tblGrid>
      <w:tr w:rsidR="0066084B" w:rsidTr="00EB7EEF">
        <w:tc>
          <w:tcPr>
            <w:tcW w:w="5778" w:type="dxa"/>
            <w:shd w:val="pct10" w:color="auto" w:fill="auto"/>
          </w:tcPr>
          <w:p w:rsidR="0066084B" w:rsidRPr="0066084B" w:rsidRDefault="0066084B" w:rsidP="002B2155">
            <w:pPr>
              <w:rPr>
                <w:rFonts w:asciiTheme="minorHAnsi" w:hAnsiTheme="minorHAnsi"/>
                <w:b/>
                <w:sz w:val="22"/>
                <w:szCs w:val="22"/>
              </w:rPr>
            </w:pPr>
            <w:r w:rsidRPr="0066084B">
              <w:rPr>
                <w:rFonts w:asciiTheme="minorHAnsi" w:hAnsiTheme="minorHAnsi"/>
                <w:b/>
                <w:sz w:val="22"/>
                <w:szCs w:val="22"/>
              </w:rPr>
              <w:t>Reasons for complaints</w:t>
            </w:r>
          </w:p>
          <w:p w:rsidR="0066084B" w:rsidRPr="0066084B" w:rsidRDefault="0066084B" w:rsidP="002B2155">
            <w:pPr>
              <w:rPr>
                <w:rFonts w:asciiTheme="minorHAnsi" w:hAnsiTheme="minorHAnsi"/>
                <w:b/>
                <w:sz w:val="22"/>
                <w:szCs w:val="22"/>
              </w:rPr>
            </w:pPr>
          </w:p>
        </w:tc>
        <w:tc>
          <w:tcPr>
            <w:tcW w:w="2744" w:type="dxa"/>
            <w:shd w:val="pct10" w:color="auto" w:fill="auto"/>
          </w:tcPr>
          <w:p w:rsidR="00151F3E" w:rsidRDefault="00151F3E" w:rsidP="0066084B">
            <w:pPr>
              <w:jc w:val="center"/>
              <w:rPr>
                <w:rFonts w:asciiTheme="minorHAnsi" w:hAnsiTheme="minorHAnsi"/>
                <w:b/>
                <w:sz w:val="22"/>
                <w:szCs w:val="22"/>
              </w:rPr>
            </w:pPr>
            <w:r>
              <w:rPr>
                <w:rFonts w:asciiTheme="minorHAnsi" w:hAnsiTheme="minorHAnsi"/>
                <w:b/>
                <w:sz w:val="22"/>
                <w:szCs w:val="22"/>
              </w:rPr>
              <w:t>2018/19</w:t>
            </w:r>
          </w:p>
          <w:p w:rsidR="0066084B" w:rsidRPr="0066084B" w:rsidRDefault="00151F3E" w:rsidP="0066084B">
            <w:pPr>
              <w:jc w:val="center"/>
              <w:rPr>
                <w:rFonts w:asciiTheme="minorHAnsi" w:hAnsiTheme="minorHAnsi"/>
                <w:b/>
                <w:sz w:val="22"/>
                <w:szCs w:val="22"/>
              </w:rPr>
            </w:pPr>
            <w:r>
              <w:rPr>
                <w:rFonts w:asciiTheme="minorHAnsi" w:hAnsiTheme="minorHAnsi"/>
                <w:b/>
                <w:sz w:val="22"/>
                <w:szCs w:val="22"/>
              </w:rPr>
              <w:t>%</w:t>
            </w:r>
          </w:p>
        </w:tc>
      </w:tr>
      <w:tr w:rsidR="0066084B" w:rsidTr="0066084B">
        <w:tc>
          <w:tcPr>
            <w:tcW w:w="5778" w:type="dxa"/>
          </w:tcPr>
          <w:p w:rsidR="0066084B" w:rsidRDefault="00961D4E" w:rsidP="002B2155">
            <w:pPr>
              <w:rPr>
                <w:rFonts w:asciiTheme="minorHAnsi" w:hAnsiTheme="minorHAnsi"/>
                <w:sz w:val="22"/>
                <w:szCs w:val="22"/>
              </w:rPr>
            </w:pPr>
            <w:r>
              <w:rPr>
                <w:rFonts w:asciiTheme="minorHAnsi" w:hAnsiTheme="minorHAnsi"/>
                <w:sz w:val="22"/>
                <w:szCs w:val="22"/>
              </w:rPr>
              <w:t>Delays with repairs</w:t>
            </w:r>
          </w:p>
        </w:tc>
        <w:tc>
          <w:tcPr>
            <w:tcW w:w="2744" w:type="dxa"/>
          </w:tcPr>
          <w:p w:rsidR="0066084B" w:rsidRPr="00961D4E" w:rsidRDefault="009A4BB1" w:rsidP="00961D4E">
            <w:pPr>
              <w:jc w:val="center"/>
              <w:rPr>
                <w:rFonts w:asciiTheme="minorHAnsi" w:hAnsiTheme="minorHAnsi"/>
                <w:b/>
                <w:sz w:val="22"/>
                <w:szCs w:val="22"/>
              </w:rPr>
            </w:pPr>
            <w:r>
              <w:rPr>
                <w:rFonts w:asciiTheme="minorHAnsi" w:hAnsiTheme="minorHAnsi"/>
                <w:sz w:val="22"/>
                <w:szCs w:val="22"/>
              </w:rPr>
              <w:t>29.</w:t>
            </w:r>
            <w:r w:rsidR="00151F3E">
              <w:rPr>
                <w:rFonts w:asciiTheme="minorHAnsi" w:hAnsiTheme="minorHAnsi"/>
                <w:sz w:val="22"/>
                <w:szCs w:val="22"/>
              </w:rPr>
              <w:t>9</w:t>
            </w:r>
            <w:r>
              <w:rPr>
                <w:rFonts w:asciiTheme="minorHAnsi" w:hAnsiTheme="minorHAnsi"/>
                <w:sz w:val="22"/>
                <w:szCs w:val="22"/>
              </w:rPr>
              <w:t>%</w:t>
            </w:r>
          </w:p>
        </w:tc>
      </w:tr>
      <w:tr w:rsidR="0066084B" w:rsidTr="0066084B">
        <w:tc>
          <w:tcPr>
            <w:tcW w:w="5778" w:type="dxa"/>
          </w:tcPr>
          <w:p w:rsidR="0066084B" w:rsidRDefault="00961D4E" w:rsidP="002B2155">
            <w:pPr>
              <w:rPr>
                <w:rFonts w:asciiTheme="minorHAnsi" w:hAnsiTheme="minorHAnsi"/>
                <w:sz w:val="22"/>
                <w:szCs w:val="22"/>
              </w:rPr>
            </w:pPr>
            <w:r>
              <w:rPr>
                <w:rFonts w:asciiTheme="minorHAnsi" w:hAnsiTheme="minorHAnsi"/>
                <w:sz w:val="22"/>
                <w:szCs w:val="22"/>
              </w:rPr>
              <w:t xml:space="preserve">Failure or refusal to agree to something a resident wants us to do </w:t>
            </w:r>
          </w:p>
        </w:tc>
        <w:tc>
          <w:tcPr>
            <w:tcW w:w="2744" w:type="dxa"/>
          </w:tcPr>
          <w:p w:rsidR="0066084B" w:rsidRDefault="00151F3E" w:rsidP="00961D4E">
            <w:pPr>
              <w:jc w:val="center"/>
              <w:rPr>
                <w:rFonts w:asciiTheme="minorHAnsi" w:hAnsiTheme="minorHAnsi"/>
                <w:sz w:val="22"/>
                <w:szCs w:val="22"/>
              </w:rPr>
            </w:pPr>
            <w:r>
              <w:rPr>
                <w:rFonts w:asciiTheme="minorHAnsi" w:hAnsiTheme="minorHAnsi"/>
                <w:sz w:val="22"/>
                <w:szCs w:val="22"/>
              </w:rPr>
              <w:t>17.9</w:t>
            </w:r>
            <w:r w:rsidR="009A4BB1">
              <w:rPr>
                <w:rFonts w:asciiTheme="minorHAnsi" w:hAnsiTheme="minorHAnsi"/>
                <w:sz w:val="22"/>
                <w:szCs w:val="22"/>
              </w:rPr>
              <w:t>%</w:t>
            </w:r>
          </w:p>
        </w:tc>
      </w:tr>
      <w:tr w:rsidR="0066084B" w:rsidTr="0066084B">
        <w:tc>
          <w:tcPr>
            <w:tcW w:w="5778" w:type="dxa"/>
          </w:tcPr>
          <w:p w:rsidR="0066084B" w:rsidRDefault="00961D4E" w:rsidP="002B2155">
            <w:pPr>
              <w:rPr>
                <w:rFonts w:asciiTheme="minorHAnsi" w:hAnsiTheme="minorHAnsi"/>
                <w:sz w:val="22"/>
                <w:szCs w:val="22"/>
              </w:rPr>
            </w:pPr>
            <w:r>
              <w:rPr>
                <w:rFonts w:asciiTheme="minorHAnsi" w:hAnsiTheme="minorHAnsi"/>
                <w:sz w:val="22"/>
                <w:szCs w:val="22"/>
              </w:rPr>
              <w:t>Delay in responding to enquiries</w:t>
            </w:r>
          </w:p>
        </w:tc>
        <w:tc>
          <w:tcPr>
            <w:tcW w:w="2744" w:type="dxa"/>
          </w:tcPr>
          <w:p w:rsidR="0066084B" w:rsidRPr="00961D4E" w:rsidRDefault="009A4BB1" w:rsidP="00961D4E">
            <w:pPr>
              <w:jc w:val="center"/>
              <w:rPr>
                <w:rFonts w:asciiTheme="minorHAnsi" w:hAnsiTheme="minorHAnsi"/>
                <w:sz w:val="22"/>
                <w:szCs w:val="22"/>
              </w:rPr>
            </w:pPr>
            <w:r>
              <w:rPr>
                <w:rFonts w:asciiTheme="minorHAnsi" w:hAnsiTheme="minorHAnsi"/>
                <w:sz w:val="22"/>
                <w:szCs w:val="22"/>
              </w:rPr>
              <w:t>2.8%</w:t>
            </w:r>
          </w:p>
        </w:tc>
      </w:tr>
      <w:tr w:rsidR="0066084B" w:rsidTr="0066084B">
        <w:tc>
          <w:tcPr>
            <w:tcW w:w="5778" w:type="dxa"/>
          </w:tcPr>
          <w:p w:rsidR="0066084B" w:rsidRDefault="00961D4E" w:rsidP="002B2155">
            <w:pPr>
              <w:rPr>
                <w:rFonts w:asciiTheme="minorHAnsi" w:hAnsiTheme="minorHAnsi"/>
                <w:sz w:val="22"/>
                <w:szCs w:val="22"/>
              </w:rPr>
            </w:pPr>
            <w:r>
              <w:rPr>
                <w:rFonts w:asciiTheme="minorHAnsi" w:hAnsiTheme="minorHAnsi"/>
                <w:sz w:val="22"/>
                <w:szCs w:val="22"/>
              </w:rPr>
              <w:t xml:space="preserve">Missed repairs appointment </w:t>
            </w:r>
          </w:p>
        </w:tc>
        <w:tc>
          <w:tcPr>
            <w:tcW w:w="2744" w:type="dxa"/>
          </w:tcPr>
          <w:p w:rsidR="0066084B" w:rsidRPr="00961D4E" w:rsidRDefault="009A4BB1" w:rsidP="00961D4E">
            <w:pPr>
              <w:jc w:val="center"/>
              <w:rPr>
                <w:rFonts w:asciiTheme="minorHAnsi" w:hAnsiTheme="minorHAnsi"/>
                <w:sz w:val="22"/>
                <w:szCs w:val="22"/>
              </w:rPr>
            </w:pPr>
            <w:r>
              <w:rPr>
                <w:rFonts w:asciiTheme="minorHAnsi" w:hAnsiTheme="minorHAnsi"/>
                <w:sz w:val="22"/>
                <w:szCs w:val="22"/>
              </w:rPr>
              <w:t>2.8%</w:t>
            </w:r>
          </w:p>
        </w:tc>
      </w:tr>
      <w:tr w:rsidR="0066084B" w:rsidTr="0066084B">
        <w:tc>
          <w:tcPr>
            <w:tcW w:w="5778" w:type="dxa"/>
          </w:tcPr>
          <w:p w:rsidR="0066084B" w:rsidRDefault="00961D4E" w:rsidP="002B2155">
            <w:pPr>
              <w:rPr>
                <w:rFonts w:asciiTheme="minorHAnsi" w:hAnsiTheme="minorHAnsi"/>
                <w:sz w:val="22"/>
                <w:szCs w:val="22"/>
              </w:rPr>
            </w:pPr>
            <w:r>
              <w:rPr>
                <w:rFonts w:asciiTheme="minorHAnsi" w:hAnsiTheme="minorHAnsi"/>
                <w:sz w:val="22"/>
                <w:szCs w:val="22"/>
              </w:rPr>
              <w:t xml:space="preserve">Dissatisfaction with the quality of communal works </w:t>
            </w:r>
          </w:p>
        </w:tc>
        <w:tc>
          <w:tcPr>
            <w:tcW w:w="2744" w:type="dxa"/>
          </w:tcPr>
          <w:p w:rsidR="0066084B" w:rsidRPr="00961D4E" w:rsidRDefault="009A4BB1" w:rsidP="00961D4E">
            <w:pPr>
              <w:jc w:val="center"/>
              <w:rPr>
                <w:rFonts w:asciiTheme="minorHAnsi" w:hAnsiTheme="minorHAnsi"/>
                <w:sz w:val="22"/>
                <w:szCs w:val="22"/>
              </w:rPr>
            </w:pPr>
            <w:r>
              <w:rPr>
                <w:rFonts w:asciiTheme="minorHAnsi" w:hAnsiTheme="minorHAnsi"/>
                <w:sz w:val="22"/>
                <w:szCs w:val="22"/>
              </w:rPr>
              <w:t>2.8%</w:t>
            </w:r>
          </w:p>
        </w:tc>
      </w:tr>
      <w:tr w:rsidR="00961D4E" w:rsidTr="0066084B">
        <w:tc>
          <w:tcPr>
            <w:tcW w:w="5778" w:type="dxa"/>
          </w:tcPr>
          <w:p w:rsidR="00961D4E" w:rsidRDefault="00961D4E" w:rsidP="002B2155">
            <w:pPr>
              <w:rPr>
                <w:rFonts w:asciiTheme="minorHAnsi" w:hAnsiTheme="minorHAnsi"/>
                <w:sz w:val="22"/>
                <w:szCs w:val="22"/>
              </w:rPr>
            </w:pPr>
            <w:r>
              <w:rPr>
                <w:rFonts w:asciiTheme="minorHAnsi" w:hAnsiTheme="minorHAnsi"/>
                <w:sz w:val="22"/>
                <w:szCs w:val="22"/>
              </w:rPr>
              <w:t>Tenancy management/ dissatisfaction with level of service provided</w:t>
            </w:r>
          </w:p>
        </w:tc>
        <w:tc>
          <w:tcPr>
            <w:tcW w:w="2744" w:type="dxa"/>
          </w:tcPr>
          <w:p w:rsidR="00961D4E" w:rsidRPr="00961D4E" w:rsidRDefault="009A4BB1" w:rsidP="00961D4E">
            <w:pPr>
              <w:jc w:val="center"/>
              <w:rPr>
                <w:rFonts w:asciiTheme="minorHAnsi" w:hAnsiTheme="minorHAnsi"/>
                <w:sz w:val="22"/>
                <w:szCs w:val="22"/>
              </w:rPr>
            </w:pPr>
            <w:r>
              <w:rPr>
                <w:rFonts w:asciiTheme="minorHAnsi" w:hAnsiTheme="minorHAnsi"/>
                <w:sz w:val="22"/>
                <w:szCs w:val="22"/>
              </w:rPr>
              <w:t>8.8%</w:t>
            </w:r>
          </w:p>
        </w:tc>
      </w:tr>
      <w:tr w:rsidR="00961D4E" w:rsidTr="0066084B">
        <w:tc>
          <w:tcPr>
            <w:tcW w:w="5778" w:type="dxa"/>
          </w:tcPr>
          <w:p w:rsidR="00961D4E" w:rsidRDefault="00961D4E" w:rsidP="002B2155">
            <w:pPr>
              <w:rPr>
                <w:rFonts w:asciiTheme="minorHAnsi" w:hAnsiTheme="minorHAnsi"/>
                <w:sz w:val="22"/>
                <w:szCs w:val="22"/>
              </w:rPr>
            </w:pPr>
            <w:r>
              <w:rPr>
                <w:rFonts w:asciiTheme="minorHAnsi" w:hAnsiTheme="minorHAnsi"/>
                <w:sz w:val="22"/>
                <w:szCs w:val="22"/>
              </w:rPr>
              <w:t>Issues with anti-social behaviour</w:t>
            </w:r>
          </w:p>
        </w:tc>
        <w:tc>
          <w:tcPr>
            <w:tcW w:w="2744" w:type="dxa"/>
          </w:tcPr>
          <w:p w:rsidR="00961D4E" w:rsidRPr="00961D4E" w:rsidRDefault="009A4BB1" w:rsidP="00151F3E">
            <w:pPr>
              <w:jc w:val="center"/>
              <w:rPr>
                <w:rFonts w:asciiTheme="minorHAnsi" w:hAnsiTheme="minorHAnsi"/>
                <w:sz w:val="22"/>
                <w:szCs w:val="22"/>
              </w:rPr>
            </w:pPr>
            <w:r>
              <w:rPr>
                <w:rFonts w:asciiTheme="minorHAnsi" w:hAnsiTheme="minorHAnsi"/>
                <w:sz w:val="22"/>
                <w:szCs w:val="22"/>
              </w:rPr>
              <w:t>5.8%</w:t>
            </w:r>
          </w:p>
        </w:tc>
      </w:tr>
      <w:tr w:rsidR="0066084B" w:rsidTr="0066084B">
        <w:tc>
          <w:tcPr>
            <w:tcW w:w="5778" w:type="dxa"/>
          </w:tcPr>
          <w:p w:rsidR="0066084B" w:rsidRDefault="00961D4E" w:rsidP="002B2155">
            <w:pPr>
              <w:rPr>
                <w:rFonts w:asciiTheme="minorHAnsi" w:hAnsiTheme="minorHAnsi"/>
                <w:sz w:val="22"/>
                <w:szCs w:val="22"/>
              </w:rPr>
            </w:pPr>
            <w:r>
              <w:rPr>
                <w:rFonts w:asciiTheme="minorHAnsi" w:hAnsiTheme="minorHAnsi"/>
                <w:sz w:val="22"/>
                <w:szCs w:val="22"/>
              </w:rPr>
              <w:t>Transfers issues relating to medical points</w:t>
            </w:r>
          </w:p>
        </w:tc>
        <w:tc>
          <w:tcPr>
            <w:tcW w:w="2744" w:type="dxa"/>
          </w:tcPr>
          <w:p w:rsidR="0066084B" w:rsidRPr="00961D4E" w:rsidRDefault="009A4BB1" w:rsidP="00961D4E">
            <w:pPr>
              <w:jc w:val="center"/>
              <w:rPr>
                <w:rFonts w:asciiTheme="minorHAnsi" w:hAnsiTheme="minorHAnsi"/>
                <w:sz w:val="22"/>
                <w:szCs w:val="22"/>
              </w:rPr>
            </w:pPr>
            <w:r>
              <w:rPr>
                <w:rFonts w:asciiTheme="minorHAnsi" w:hAnsiTheme="minorHAnsi"/>
                <w:sz w:val="22"/>
                <w:szCs w:val="22"/>
              </w:rPr>
              <w:t>5.8%</w:t>
            </w:r>
          </w:p>
        </w:tc>
      </w:tr>
      <w:tr w:rsidR="0066084B" w:rsidTr="0066084B">
        <w:tc>
          <w:tcPr>
            <w:tcW w:w="5778" w:type="dxa"/>
          </w:tcPr>
          <w:p w:rsidR="0066084B" w:rsidRDefault="00961D4E" w:rsidP="002B2155">
            <w:pPr>
              <w:rPr>
                <w:rFonts w:asciiTheme="minorHAnsi" w:hAnsiTheme="minorHAnsi"/>
                <w:sz w:val="22"/>
                <w:szCs w:val="22"/>
              </w:rPr>
            </w:pPr>
            <w:r>
              <w:rPr>
                <w:rFonts w:asciiTheme="minorHAnsi" w:hAnsiTheme="minorHAnsi"/>
                <w:sz w:val="22"/>
                <w:szCs w:val="22"/>
              </w:rPr>
              <w:t>Housing transfer</w:t>
            </w:r>
          </w:p>
        </w:tc>
        <w:tc>
          <w:tcPr>
            <w:tcW w:w="2744" w:type="dxa"/>
          </w:tcPr>
          <w:p w:rsidR="0066084B" w:rsidRPr="00961D4E" w:rsidRDefault="009A4BB1" w:rsidP="00961D4E">
            <w:pPr>
              <w:jc w:val="center"/>
              <w:rPr>
                <w:rFonts w:asciiTheme="minorHAnsi" w:hAnsiTheme="minorHAnsi"/>
                <w:sz w:val="22"/>
                <w:szCs w:val="22"/>
              </w:rPr>
            </w:pPr>
            <w:r>
              <w:rPr>
                <w:rFonts w:asciiTheme="minorHAnsi" w:hAnsiTheme="minorHAnsi"/>
                <w:sz w:val="22"/>
                <w:szCs w:val="22"/>
              </w:rPr>
              <w:t>8.8%</w:t>
            </w:r>
          </w:p>
        </w:tc>
      </w:tr>
      <w:tr w:rsidR="00961D4E" w:rsidTr="0066084B">
        <w:tc>
          <w:tcPr>
            <w:tcW w:w="5778" w:type="dxa"/>
          </w:tcPr>
          <w:p w:rsidR="00961D4E" w:rsidRDefault="00961D4E" w:rsidP="002B2155">
            <w:pPr>
              <w:rPr>
                <w:rFonts w:asciiTheme="minorHAnsi" w:hAnsiTheme="minorHAnsi"/>
                <w:sz w:val="22"/>
                <w:szCs w:val="22"/>
              </w:rPr>
            </w:pPr>
            <w:r>
              <w:rPr>
                <w:rFonts w:asciiTheme="minorHAnsi" w:hAnsiTheme="minorHAnsi"/>
                <w:sz w:val="22"/>
                <w:szCs w:val="22"/>
              </w:rPr>
              <w:t>Staff conduct</w:t>
            </w:r>
          </w:p>
        </w:tc>
        <w:tc>
          <w:tcPr>
            <w:tcW w:w="2744" w:type="dxa"/>
          </w:tcPr>
          <w:p w:rsidR="00961D4E" w:rsidRPr="00961D4E" w:rsidRDefault="009A4BB1" w:rsidP="00961D4E">
            <w:pPr>
              <w:jc w:val="center"/>
              <w:rPr>
                <w:rFonts w:asciiTheme="minorHAnsi" w:hAnsiTheme="minorHAnsi"/>
                <w:sz w:val="22"/>
                <w:szCs w:val="22"/>
              </w:rPr>
            </w:pPr>
            <w:r>
              <w:rPr>
                <w:rFonts w:asciiTheme="minorHAnsi" w:hAnsiTheme="minorHAnsi"/>
                <w:sz w:val="22"/>
                <w:szCs w:val="22"/>
              </w:rPr>
              <w:t>8.8%</w:t>
            </w:r>
          </w:p>
        </w:tc>
      </w:tr>
      <w:tr w:rsidR="00961D4E" w:rsidTr="0066084B">
        <w:tc>
          <w:tcPr>
            <w:tcW w:w="5778" w:type="dxa"/>
          </w:tcPr>
          <w:p w:rsidR="00961D4E" w:rsidRDefault="00961D4E" w:rsidP="002B2155">
            <w:pPr>
              <w:rPr>
                <w:rFonts w:asciiTheme="minorHAnsi" w:hAnsiTheme="minorHAnsi"/>
                <w:sz w:val="22"/>
                <w:szCs w:val="22"/>
              </w:rPr>
            </w:pPr>
            <w:r>
              <w:rPr>
                <w:rFonts w:asciiTheme="minorHAnsi" w:hAnsiTheme="minorHAnsi"/>
                <w:sz w:val="22"/>
                <w:szCs w:val="22"/>
              </w:rPr>
              <w:t xml:space="preserve">Miscellaneous </w:t>
            </w:r>
          </w:p>
        </w:tc>
        <w:tc>
          <w:tcPr>
            <w:tcW w:w="2744" w:type="dxa"/>
          </w:tcPr>
          <w:p w:rsidR="00961D4E" w:rsidRPr="00961D4E" w:rsidRDefault="009A4BB1" w:rsidP="00961D4E">
            <w:pPr>
              <w:jc w:val="center"/>
              <w:rPr>
                <w:rFonts w:asciiTheme="minorHAnsi" w:hAnsiTheme="minorHAnsi"/>
                <w:sz w:val="22"/>
                <w:szCs w:val="22"/>
              </w:rPr>
            </w:pPr>
            <w:r>
              <w:rPr>
                <w:rFonts w:asciiTheme="minorHAnsi" w:hAnsiTheme="minorHAnsi"/>
                <w:sz w:val="22"/>
                <w:szCs w:val="22"/>
              </w:rPr>
              <w:t>5.8%</w:t>
            </w:r>
          </w:p>
        </w:tc>
      </w:tr>
    </w:tbl>
    <w:p w:rsidR="0042388F" w:rsidRDefault="0042388F" w:rsidP="002B2155">
      <w:pPr>
        <w:rPr>
          <w:rFonts w:asciiTheme="minorHAnsi" w:hAnsiTheme="minorHAnsi"/>
          <w:b/>
          <w:sz w:val="22"/>
          <w:szCs w:val="22"/>
        </w:rPr>
      </w:pPr>
    </w:p>
    <w:p w:rsidR="002717DE" w:rsidRDefault="002717DE" w:rsidP="002B2155">
      <w:pPr>
        <w:rPr>
          <w:rFonts w:asciiTheme="minorHAnsi" w:hAnsiTheme="minorHAnsi"/>
          <w:b/>
          <w:sz w:val="22"/>
          <w:szCs w:val="22"/>
        </w:rPr>
      </w:pPr>
    </w:p>
    <w:p w:rsidR="002717DE" w:rsidRDefault="002717DE" w:rsidP="002B2155">
      <w:pPr>
        <w:rPr>
          <w:rFonts w:asciiTheme="minorHAnsi" w:hAnsiTheme="minorHAnsi"/>
          <w:b/>
          <w:sz w:val="22"/>
          <w:szCs w:val="22"/>
        </w:rPr>
      </w:pPr>
    </w:p>
    <w:p w:rsidR="002717DE" w:rsidRDefault="002717DE" w:rsidP="002B2155">
      <w:pPr>
        <w:rPr>
          <w:rFonts w:asciiTheme="minorHAnsi" w:hAnsiTheme="minorHAnsi"/>
          <w:b/>
          <w:sz w:val="22"/>
          <w:szCs w:val="22"/>
        </w:rPr>
      </w:pPr>
    </w:p>
    <w:p w:rsidR="002717DE" w:rsidRDefault="002717DE" w:rsidP="002B2155">
      <w:pPr>
        <w:rPr>
          <w:rFonts w:asciiTheme="minorHAnsi" w:hAnsiTheme="minorHAnsi"/>
          <w:b/>
          <w:sz w:val="22"/>
          <w:szCs w:val="22"/>
        </w:rPr>
      </w:pPr>
    </w:p>
    <w:p w:rsidR="0066084B" w:rsidRDefault="00151F3E" w:rsidP="00297BBB">
      <w:pPr>
        <w:spacing w:after="360"/>
        <w:ind w:left="-284" w:hanging="142"/>
        <w:contextualSpacing/>
        <w:jc w:val="both"/>
        <w:rPr>
          <w:rFonts w:asciiTheme="minorHAnsi" w:hAnsiTheme="minorHAnsi"/>
          <w:b/>
          <w:sz w:val="22"/>
          <w:szCs w:val="22"/>
        </w:rPr>
      </w:pPr>
      <w:r w:rsidRPr="00151F3E">
        <w:rPr>
          <w:rFonts w:asciiTheme="minorHAnsi" w:hAnsiTheme="minorHAnsi"/>
          <w:b/>
          <w:sz w:val="22"/>
          <w:szCs w:val="22"/>
        </w:rPr>
        <w:lastRenderedPageBreak/>
        <w:t xml:space="preserve">OUR PERFORMANCE </w:t>
      </w:r>
    </w:p>
    <w:p w:rsidR="00933F39" w:rsidRDefault="00933F39" w:rsidP="002B2155">
      <w:pPr>
        <w:rPr>
          <w:rFonts w:asciiTheme="minorHAnsi" w:hAnsiTheme="minorHAnsi"/>
          <w:b/>
          <w:sz w:val="22"/>
          <w:szCs w:val="22"/>
        </w:rPr>
      </w:pPr>
    </w:p>
    <w:tbl>
      <w:tblPr>
        <w:tblStyle w:val="TableGrid"/>
        <w:tblW w:w="0" w:type="auto"/>
        <w:tblLook w:val="04A0" w:firstRow="1" w:lastRow="0" w:firstColumn="1" w:lastColumn="0" w:noHBand="0" w:noVBand="1"/>
      </w:tblPr>
      <w:tblGrid>
        <w:gridCol w:w="6575"/>
        <w:gridCol w:w="1721"/>
      </w:tblGrid>
      <w:tr w:rsidR="00933F39" w:rsidTr="00EB7EEF">
        <w:tc>
          <w:tcPr>
            <w:tcW w:w="6575" w:type="dxa"/>
            <w:shd w:val="pct10" w:color="auto" w:fill="auto"/>
          </w:tcPr>
          <w:p w:rsidR="00933F39" w:rsidRDefault="00933F39" w:rsidP="002B2155">
            <w:pPr>
              <w:rPr>
                <w:rFonts w:asciiTheme="minorHAnsi" w:hAnsiTheme="minorHAnsi"/>
                <w:b/>
                <w:sz w:val="22"/>
                <w:szCs w:val="22"/>
              </w:rPr>
            </w:pPr>
            <w:r>
              <w:rPr>
                <w:rFonts w:asciiTheme="minorHAnsi" w:hAnsiTheme="minorHAnsi"/>
                <w:b/>
                <w:sz w:val="22"/>
                <w:szCs w:val="22"/>
              </w:rPr>
              <w:t>Number of complaints answered on time</w:t>
            </w:r>
          </w:p>
          <w:p w:rsidR="00933F39" w:rsidRDefault="00762CBB" w:rsidP="002B2155">
            <w:pPr>
              <w:rPr>
                <w:rFonts w:asciiTheme="minorHAnsi" w:hAnsiTheme="minorHAnsi"/>
                <w:b/>
                <w:sz w:val="22"/>
                <w:szCs w:val="22"/>
              </w:rPr>
            </w:pPr>
            <w:r>
              <w:rPr>
                <w:rFonts w:asciiTheme="minorHAnsi" w:hAnsiTheme="minorHAnsi"/>
                <w:b/>
                <w:sz w:val="22"/>
                <w:szCs w:val="22"/>
              </w:rPr>
              <w:t>(stages 1 &amp; 2)</w:t>
            </w:r>
          </w:p>
        </w:tc>
        <w:tc>
          <w:tcPr>
            <w:tcW w:w="1721" w:type="dxa"/>
            <w:shd w:val="pct10" w:color="auto" w:fill="auto"/>
          </w:tcPr>
          <w:p w:rsidR="00933F39" w:rsidRDefault="00933F39" w:rsidP="002B2155">
            <w:pPr>
              <w:rPr>
                <w:rFonts w:asciiTheme="minorHAnsi" w:hAnsiTheme="minorHAnsi"/>
                <w:b/>
                <w:sz w:val="22"/>
                <w:szCs w:val="22"/>
              </w:rPr>
            </w:pPr>
          </w:p>
        </w:tc>
      </w:tr>
      <w:tr w:rsidR="00933F39" w:rsidTr="00250E59">
        <w:tc>
          <w:tcPr>
            <w:tcW w:w="6575" w:type="dxa"/>
          </w:tcPr>
          <w:p w:rsidR="00933F39" w:rsidRDefault="00762CBB" w:rsidP="002B2155">
            <w:pPr>
              <w:rPr>
                <w:rFonts w:asciiTheme="minorHAnsi" w:hAnsiTheme="minorHAnsi"/>
                <w:sz w:val="22"/>
                <w:szCs w:val="22"/>
              </w:rPr>
            </w:pPr>
            <w:r>
              <w:rPr>
                <w:rFonts w:asciiTheme="minorHAnsi" w:hAnsiTheme="minorHAnsi"/>
                <w:sz w:val="22"/>
                <w:szCs w:val="22"/>
              </w:rPr>
              <w:t>Target</w:t>
            </w:r>
            <w:r w:rsidR="00933F39" w:rsidRPr="00933F39">
              <w:rPr>
                <w:rFonts w:asciiTheme="minorHAnsi" w:hAnsiTheme="minorHAnsi"/>
                <w:sz w:val="22"/>
                <w:szCs w:val="22"/>
              </w:rPr>
              <w:t xml:space="preserve"> (within 10 working days)</w:t>
            </w:r>
          </w:p>
          <w:p w:rsidR="00250E59" w:rsidRPr="00933F39" w:rsidRDefault="00250E59" w:rsidP="002B2155">
            <w:pPr>
              <w:rPr>
                <w:rFonts w:asciiTheme="minorHAnsi" w:hAnsiTheme="minorHAnsi"/>
                <w:sz w:val="22"/>
                <w:szCs w:val="22"/>
              </w:rPr>
            </w:pPr>
          </w:p>
        </w:tc>
        <w:tc>
          <w:tcPr>
            <w:tcW w:w="1721" w:type="dxa"/>
          </w:tcPr>
          <w:p w:rsidR="00933F39" w:rsidRPr="00933F39" w:rsidRDefault="00933F39" w:rsidP="00933F39">
            <w:pPr>
              <w:jc w:val="center"/>
              <w:rPr>
                <w:rFonts w:asciiTheme="minorHAnsi" w:hAnsiTheme="minorHAnsi"/>
                <w:sz w:val="22"/>
                <w:szCs w:val="22"/>
              </w:rPr>
            </w:pPr>
            <w:r w:rsidRPr="00933F39">
              <w:rPr>
                <w:rFonts w:asciiTheme="minorHAnsi" w:hAnsiTheme="minorHAnsi"/>
                <w:sz w:val="22"/>
                <w:szCs w:val="22"/>
              </w:rPr>
              <w:t>90%</w:t>
            </w:r>
          </w:p>
        </w:tc>
      </w:tr>
      <w:tr w:rsidR="00933F39" w:rsidTr="00250E59">
        <w:tc>
          <w:tcPr>
            <w:tcW w:w="6575" w:type="dxa"/>
          </w:tcPr>
          <w:p w:rsidR="00933F39" w:rsidRDefault="00933F39" w:rsidP="002B2155">
            <w:pPr>
              <w:rPr>
                <w:rFonts w:asciiTheme="minorHAnsi" w:hAnsiTheme="minorHAnsi"/>
                <w:sz w:val="22"/>
                <w:szCs w:val="22"/>
              </w:rPr>
            </w:pPr>
            <w:r w:rsidRPr="00933F39">
              <w:rPr>
                <w:rFonts w:asciiTheme="minorHAnsi" w:hAnsiTheme="minorHAnsi"/>
                <w:sz w:val="22"/>
                <w:szCs w:val="22"/>
              </w:rPr>
              <w:t xml:space="preserve">Performance </w:t>
            </w:r>
          </w:p>
          <w:p w:rsidR="00250E59" w:rsidRPr="00933F39" w:rsidRDefault="00250E59" w:rsidP="002B2155">
            <w:pPr>
              <w:rPr>
                <w:rFonts w:asciiTheme="minorHAnsi" w:hAnsiTheme="minorHAnsi"/>
                <w:sz w:val="22"/>
                <w:szCs w:val="22"/>
              </w:rPr>
            </w:pPr>
          </w:p>
        </w:tc>
        <w:tc>
          <w:tcPr>
            <w:tcW w:w="1721" w:type="dxa"/>
          </w:tcPr>
          <w:p w:rsidR="00933F39" w:rsidRPr="00933F39" w:rsidRDefault="00864CC6" w:rsidP="00AA64CB">
            <w:pPr>
              <w:jc w:val="center"/>
              <w:rPr>
                <w:rFonts w:asciiTheme="minorHAnsi" w:hAnsiTheme="minorHAnsi"/>
                <w:sz w:val="22"/>
                <w:szCs w:val="22"/>
              </w:rPr>
            </w:pPr>
            <w:r>
              <w:rPr>
                <w:rFonts w:asciiTheme="minorHAnsi" w:hAnsiTheme="minorHAnsi"/>
                <w:sz w:val="22"/>
                <w:szCs w:val="22"/>
              </w:rPr>
              <w:t>8</w:t>
            </w:r>
            <w:r w:rsidR="00762CBB">
              <w:rPr>
                <w:rFonts w:asciiTheme="minorHAnsi" w:hAnsiTheme="minorHAnsi"/>
                <w:sz w:val="22"/>
                <w:szCs w:val="22"/>
              </w:rPr>
              <w:t>3%</w:t>
            </w:r>
          </w:p>
        </w:tc>
      </w:tr>
    </w:tbl>
    <w:p w:rsidR="00933F39" w:rsidRDefault="00933F39" w:rsidP="002B2155">
      <w:pPr>
        <w:rPr>
          <w:rFonts w:asciiTheme="minorHAnsi" w:hAnsiTheme="minorHAnsi"/>
          <w:b/>
          <w:sz w:val="22"/>
          <w:szCs w:val="22"/>
        </w:rPr>
      </w:pPr>
    </w:p>
    <w:tbl>
      <w:tblPr>
        <w:tblStyle w:val="TableGrid"/>
        <w:tblW w:w="0" w:type="auto"/>
        <w:tblLook w:val="04A0" w:firstRow="1" w:lastRow="0" w:firstColumn="1" w:lastColumn="0" w:noHBand="0" w:noVBand="1"/>
      </w:tblPr>
      <w:tblGrid>
        <w:gridCol w:w="6516"/>
        <w:gridCol w:w="1780"/>
      </w:tblGrid>
      <w:tr w:rsidR="000757D5" w:rsidTr="00EB7EEF">
        <w:tc>
          <w:tcPr>
            <w:tcW w:w="6516" w:type="dxa"/>
            <w:shd w:val="pct10" w:color="auto" w:fill="auto"/>
          </w:tcPr>
          <w:p w:rsidR="000757D5" w:rsidRPr="000757D5" w:rsidRDefault="000757D5" w:rsidP="002B2155">
            <w:pPr>
              <w:rPr>
                <w:rFonts w:asciiTheme="minorHAnsi" w:hAnsiTheme="minorHAnsi"/>
                <w:b/>
                <w:sz w:val="22"/>
                <w:szCs w:val="22"/>
              </w:rPr>
            </w:pPr>
            <w:r w:rsidRPr="000757D5">
              <w:rPr>
                <w:rFonts w:asciiTheme="minorHAnsi" w:hAnsiTheme="minorHAnsi"/>
                <w:b/>
                <w:sz w:val="22"/>
                <w:szCs w:val="22"/>
              </w:rPr>
              <w:t>Number of EOD answered on time</w:t>
            </w:r>
          </w:p>
          <w:p w:rsidR="000757D5" w:rsidRPr="000757D5" w:rsidRDefault="000757D5" w:rsidP="002B2155">
            <w:pPr>
              <w:rPr>
                <w:rFonts w:asciiTheme="minorHAnsi" w:hAnsiTheme="minorHAnsi"/>
                <w:b/>
                <w:sz w:val="22"/>
                <w:szCs w:val="22"/>
              </w:rPr>
            </w:pPr>
          </w:p>
        </w:tc>
        <w:tc>
          <w:tcPr>
            <w:tcW w:w="1780" w:type="dxa"/>
            <w:shd w:val="pct10" w:color="auto" w:fill="auto"/>
          </w:tcPr>
          <w:p w:rsidR="000757D5" w:rsidRPr="000757D5" w:rsidRDefault="000757D5" w:rsidP="000757D5">
            <w:pPr>
              <w:jc w:val="center"/>
              <w:rPr>
                <w:rFonts w:asciiTheme="minorHAnsi" w:hAnsiTheme="minorHAnsi"/>
                <w:sz w:val="22"/>
                <w:szCs w:val="22"/>
              </w:rPr>
            </w:pPr>
          </w:p>
        </w:tc>
      </w:tr>
      <w:tr w:rsidR="000757D5" w:rsidTr="000757D5">
        <w:tc>
          <w:tcPr>
            <w:tcW w:w="6516" w:type="dxa"/>
          </w:tcPr>
          <w:p w:rsidR="000757D5" w:rsidRDefault="000757D5" w:rsidP="002B2155">
            <w:pPr>
              <w:rPr>
                <w:rFonts w:asciiTheme="minorHAnsi" w:hAnsiTheme="minorHAnsi"/>
                <w:sz w:val="22"/>
                <w:szCs w:val="22"/>
              </w:rPr>
            </w:pPr>
            <w:r w:rsidRPr="000757D5">
              <w:rPr>
                <w:rFonts w:asciiTheme="minorHAnsi" w:hAnsiTheme="minorHAnsi"/>
                <w:sz w:val="22"/>
                <w:szCs w:val="22"/>
              </w:rPr>
              <w:t>Target (within 5 working days)</w:t>
            </w:r>
          </w:p>
          <w:p w:rsidR="00770991" w:rsidRPr="000757D5" w:rsidRDefault="00770991" w:rsidP="002B2155">
            <w:pPr>
              <w:rPr>
                <w:rFonts w:asciiTheme="minorHAnsi" w:hAnsiTheme="minorHAnsi"/>
                <w:sz w:val="22"/>
                <w:szCs w:val="22"/>
              </w:rPr>
            </w:pPr>
          </w:p>
        </w:tc>
        <w:tc>
          <w:tcPr>
            <w:tcW w:w="1780" w:type="dxa"/>
          </w:tcPr>
          <w:p w:rsidR="000757D5" w:rsidRPr="00EB7EEF" w:rsidRDefault="000757D5" w:rsidP="000757D5">
            <w:pPr>
              <w:jc w:val="center"/>
              <w:rPr>
                <w:rFonts w:asciiTheme="minorHAnsi" w:hAnsiTheme="minorHAnsi"/>
                <w:sz w:val="22"/>
                <w:szCs w:val="22"/>
              </w:rPr>
            </w:pPr>
            <w:r w:rsidRPr="00EB7EEF">
              <w:rPr>
                <w:rFonts w:asciiTheme="minorHAnsi" w:hAnsiTheme="minorHAnsi"/>
                <w:sz w:val="22"/>
                <w:szCs w:val="22"/>
              </w:rPr>
              <w:t>90%</w:t>
            </w:r>
          </w:p>
        </w:tc>
      </w:tr>
      <w:tr w:rsidR="000757D5" w:rsidTr="000757D5">
        <w:tc>
          <w:tcPr>
            <w:tcW w:w="6516" w:type="dxa"/>
          </w:tcPr>
          <w:p w:rsidR="000757D5" w:rsidRPr="00EB7EEF" w:rsidRDefault="00EB7EEF" w:rsidP="002B2155">
            <w:pPr>
              <w:rPr>
                <w:rFonts w:asciiTheme="minorHAnsi" w:hAnsiTheme="minorHAnsi"/>
                <w:sz w:val="22"/>
                <w:szCs w:val="22"/>
              </w:rPr>
            </w:pPr>
            <w:r w:rsidRPr="00EB7EEF">
              <w:rPr>
                <w:rFonts w:asciiTheme="minorHAnsi" w:hAnsiTheme="minorHAnsi"/>
                <w:sz w:val="22"/>
                <w:szCs w:val="22"/>
              </w:rPr>
              <w:t xml:space="preserve">Performance </w:t>
            </w:r>
          </w:p>
          <w:p w:rsidR="00EB7EEF" w:rsidRDefault="00EB7EEF" w:rsidP="002B2155">
            <w:pPr>
              <w:rPr>
                <w:rFonts w:asciiTheme="minorHAnsi" w:hAnsiTheme="minorHAnsi"/>
                <w:b/>
                <w:sz w:val="22"/>
                <w:szCs w:val="22"/>
              </w:rPr>
            </w:pPr>
          </w:p>
        </w:tc>
        <w:tc>
          <w:tcPr>
            <w:tcW w:w="1780" w:type="dxa"/>
          </w:tcPr>
          <w:p w:rsidR="000757D5" w:rsidRDefault="00EB7EEF" w:rsidP="00EB7EEF">
            <w:pPr>
              <w:jc w:val="center"/>
              <w:rPr>
                <w:rFonts w:asciiTheme="minorHAnsi" w:hAnsiTheme="minorHAnsi"/>
                <w:b/>
                <w:sz w:val="22"/>
                <w:szCs w:val="22"/>
              </w:rPr>
            </w:pPr>
            <w:r w:rsidRPr="000757D5">
              <w:rPr>
                <w:rFonts w:asciiTheme="minorHAnsi" w:hAnsiTheme="minorHAnsi"/>
                <w:sz w:val="22"/>
                <w:szCs w:val="22"/>
              </w:rPr>
              <w:t>90%</w:t>
            </w:r>
          </w:p>
        </w:tc>
      </w:tr>
    </w:tbl>
    <w:p w:rsidR="000757D5" w:rsidRDefault="000757D5" w:rsidP="002B2155">
      <w:pPr>
        <w:rPr>
          <w:rFonts w:asciiTheme="minorHAnsi" w:hAnsiTheme="minorHAnsi"/>
          <w:b/>
          <w:sz w:val="22"/>
          <w:szCs w:val="22"/>
        </w:rPr>
      </w:pPr>
    </w:p>
    <w:p w:rsidR="00FF5A4E" w:rsidRPr="00470D2E" w:rsidRDefault="00470D2E" w:rsidP="002B2155">
      <w:pPr>
        <w:rPr>
          <w:rFonts w:asciiTheme="minorHAnsi" w:hAnsiTheme="minorHAnsi"/>
          <w:sz w:val="22"/>
          <w:szCs w:val="22"/>
        </w:rPr>
      </w:pPr>
      <w:r>
        <w:rPr>
          <w:rFonts w:asciiTheme="minorHAnsi" w:hAnsiTheme="minorHAnsi"/>
          <w:sz w:val="22"/>
          <w:szCs w:val="22"/>
        </w:rPr>
        <w:t xml:space="preserve">For 2019/20, our objective is to ensure that we achieve our target to reply to </w:t>
      </w:r>
      <w:r w:rsidR="00B97979">
        <w:rPr>
          <w:rFonts w:asciiTheme="minorHAnsi" w:hAnsiTheme="minorHAnsi"/>
          <w:sz w:val="22"/>
          <w:szCs w:val="22"/>
        </w:rPr>
        <w:t xml:space="preserve">at </w:t>
      </w:r>
      <w:r>
        <w:rPr>
          <w:rFonts w:asciiTheme="minorHAnsi" w:hAnsiTheme="minorHAnsi"/>
          <w:sz w:val="22"/>
          <w:szCs w:val="22"/>
        </w:rPr>
        <w:t>least 90% of all complaints on time</w:t>
      </w:r>
      <w:r w:rsidR="00D035B1">
        <w:rPr>
          <w:rFonts w:asciiTheme="minorHAnsi" w:hAnsiTheme="minorHAnsi"/>
          <w:sz w:val="22"/>
          <w:szCs w:val="22"/>
        </w:rPr>
        <w:t xml:space="preserve">. To help us achieve </w:t>
      </w:r>
      <w:r w:rsidR="00055D13">
        <w:rPr>
          <w:rFonts w:asciiTheme="minorHAnsi" w:hAnsiTheme="minorHAnsi"/>
          <w:sz w:val="22"/>
          <w:szCs w:val="22"/>
        </w:rPr>
        <w:t xml:space="preserve">this </w:t>
      </w:r>
      <w:r w:rsidR="00D035B1">
        <w:rPr>
          <w:rFonts w:asciiTheme="minorHAnsi" w:hAnsiTheme="minorHAnsi"/>
          <w:sz w:val="22"/>
          <w:szCs w:val="22"/>
        </w:rPr>
        <w:t>and consider other improvements for the complaints service</w:t>
      </w:r>
      <w:r w:rsidR="00B97979">
        <w:rPr>
          <w:rFonts w:asciiTheme="minorHAnsi" w:hAnsiTheme="minorHAnsi"/>
          <w:sz w:val="22"/>
          <w:szCs w:val="22"/>
        </w:rPr>
        <w:t>, o</w:t>
      </w:r>
      <w:r w:rsidR="00D035B1">
        <w:rPr>
          <w:rFonts w:asciiTheme="minorHAnsi" w:hAnsiTheme="minorHAnsi"/>
          <w:sz w:val="22"/>
          <w:szCs w:val="22"/>
        </w:rPr>
        <w:t>ur</w:t>
      </w:r>
      <w:r>
        <w:rPr>
          <w:rFonts w:asciiTheme="minorHAnsi" w:hAnsiTheme="minorHAnsi"/>
          <w:sz w:val="22"/>
          <w:szCs w:val="22"/>
        </w:rPr>
        <w:t xml:space="preserve"> Virtual Scrutiny Panel started a review of our complaints </w:t>
      </w:r>
      <w:r w:rsidR="00D035B1">
        <w:rPr>
          <w:rFonts w:asciiTheme="minorHAnsi" w:hAnsiTheme="minorHAnsi"/>
          <w:sz w:val="22"/>
          <w:szCs w:val="22"/>
        </w:rPr>
        <w:t xml:space="preserve">policy and procedures </w:t>
      </w:r>
      <w:r>
        <w:rPr>
          <w:rFonts w:asciiTheme="minorHAnsi" w:hAnsiTheme="minorHAnsi"/>
          <w:sz w:val="22"/>
          <w:szCs w:val="22"/>
        </w:rPr>
        <w:t xml:space="preserve">in </w:t>
      </w:r>
      <w:r w:rsidR="00D035B1">
        <w:rPr>
          <w:rFonts w:asciiTheme="minorHAnsi" w:hAnsiTheme="minorHAnsi"/>
          <w:sz w:val="22"/>
          <w:szCs w:val="22"/>
        </w:rPr>
        <w:t>October</w:t>
      </w:r>
      <w:r>
        <w:rPr>
          <w:rFonts w:asciiTheme="minorHAnsi" w:hAnsiTheme="minorHAnsi"/>
          <w:sz w:val="22"/>
          <w:szCs w:val="22"/>
        </w:rPr>
        <w:t xml:space="preserve"> 2018</w:t>
      </w:r>
      <w:r w:rsidR="00B97979">
        <w:rPr>
          <w:rFonts w:asciiTheme="minorHAnsi" w:hAnsiTheme="minorHAnsi"/>
          <w:sz w:val="22"/>
          <w:szCs w:val="22"/>
        </w:rPr>
        <w:t>. T</w:t>
      </w:r>
      <w:r w:rsidR="00D035B1">
        <w:rPr>
          <w:rFonts w:asciiTheme="minorHAnsi" w:hAnsiTheme="minorHAnsi"/>
          <w:sz w:val="22"/>
          <w:szCs w:val="22"/>
        </w:rPr>
        <w:t xml:space="preserve">hey aim to report their findings and recommendations to Rosebery’s Board </w:t>
      </w:r>
      <w:r w:rsidR="00455249">
        <w:rPr>
          <w:rFonts w:asciiTheme="minorHAnsi" w:hAnsiTheme="minorHAnsi"/>
          <w:sz w:val="22"/>
          <w:szCs w:val="22"/>
        </w:rPr>
        <w:t>by</w:t>
      </w:r>
      <w:r w:rsidR="00D035B1">
        <w:rPr>
          <w:rFonts w:asciiTheme="minorHAnsi" w:hAnsiTheme="minorHAnsi"/>
          <w:sz w:val="22"/>
          <w:szCs w:val="22"/>
        </w:rPr>
        <w:t xml:space="preserve"> </w:t>
      </w:r>
      <w:r w:rsidR="000B03FC">
        <w:rPr>
          <w:rFonts w:asciiTheme="minorHAnsi" w:hAnsiTheme="minorHAnsi"/>
          <w:sz w:val="22"/>
          <w:szCs w:val="22"/>
        </w:rPr>
        <w:t xml:space="preserve">May </w:t>
      </w:r>
      <w:r w:rsidR="00D035B1">
        <w:rPr>
          <w:rFonts w:asciiTheme="minorHAnsi" w:hAnsiTheme="minorHAnsi"/>
          <w:sz w:val="22"/>
          <w:szCs w:val="22"/>
        </w:rPr>
        <w:t>2019.</w:t>
      </w:r>
    </w:p>
    <w:p w:rsidR="000757D5" w:rsidRDefault="000757D5" w:rsidP="002B2155">
      <w:pPr>
        <w:rPr>
          <w:rFonts w:asciiTheme="minorHAnsi" w:hAnsiTheme="minorHAnsi"/>
          <w:b/>
          <w:sz w:val="22"/>
          <w:szCs w:val="22"/>
        </w:rPr>
      </w:pPr>
    </w:p>
    <w:p w:rsidR="00B03D2C" w:rsidRDefault="00B03D2C" w:rsidP="002B2155">
      <w:pPr>
        <w:rPr>
          <w:rFonts w:asciiTheme="minorHAnsi" w:hAnsiTheme="minorHAnsi"/>
          <w:b/>
          <w:sz w:val="22"/>
          <w:szCs w:val="22"/>
        </w:rPr>
      </w:pPr>
    </w:p>
    <w:tbl>
      <w:tblPr>
        <w:tblStyle w:val="TableGrid"/>
        <w:tblW w:w="0" w:type="auto"/>
        <w:tblLook w:val="04A0" w:firstRow="1" w:lastRow="0" w:firstColumn="1" w:lastColumn="0" w:noHBand="0" w:noVBand="1"/>
      </w:tblPr>
      <w:tblGrid>
        <w:gridCol w:w="4390"/>
        <w:gridCol w:w="1984"/>
        <w:gridCol w:w="1922"/>
      </w:tblGrid>
      <w:tr w:rsidR="00933F39" w:rsidTr="0038464F">
        <w:tc>
          <w:tcPr>
            <w:tcW w:w="4390" w:type="dxa"/>
            <w:shd w:val="pct10" w:color="auto" w:fill="auto"/>
          </w:tcPr>
          <w:p w:rsidR="00933F39" w:rsidRDefault="00933F39" w:rsidP="00386ABC">
            <w:pPr>
              <w:rPr>
                <w:rFonts w:asciiTheme="minorHAnsi" w:hAnsiTheme="minorHAnsi"/>
                <w:b/>
                <w:sz w:val="22"/>
                <w:szCs w:val="22"/>
              </w:rPr>
            </w:pPr>
            <w:r>
              <w:rPr>
                <w:rFonts w:asciiTheme="minorHAnsi" w:hAnsiTheme="minorHAnsi"/>
                <w:b/>
                <w:sz w:val="22"/>
                <w:szCs w:val="22"/>
              </w:rPr>
              <w:t>Complaints</w:t>
            </w:r>
          </w:p>
          <w:p w:rsidR="00EB7EEF" w:rsidRDefault="00EB7EEF" w:rsidP="00386ABC">
            <w:pPr>
              <w:rPr>
                <w:rFonts w:asciiTheme="minorHAnsi" w:hAnsiTheme="minorHAnsi"/>
                <w:b/>
                <w:sz w:val="22"/>
                <w:szCs w:val="22"/>
              </w:rPr>
            </w:pPr>
          </w:p>
        </w:tc>
        <w:tc>
          <w:tcPr>
            <w:tcW w:w="1984" w:type="dxa"/>
            <w:shd w:val="pct10" w:color="auto" w:fill="auto"/>
          </w:tcPr>
          <w:p w:rsidR="00933F39" w:rsidRDefault="00933F39" w:rsidP="00AA64CB">
            <w:pPr>
              <w:jc w:val="center"/>
              <w:rPr>
                <w:rFonts w:asciiTheme="minorHAnsi" w:hAnsiTheme="minorHAnsi"/>
                <w:b/>
                <w:sz w:val="22"/>
                <w:szCs w:val="22"/>
              </w:rPr>
            </w:pPr>
            <w:r>
              <w:rPr>
                <w:rFonts w:asciiTheme="minorHAnsi" w:hAnsiTheme="minorHAnsi"/>
                <w:b/>
                <w:sz w:val="22"/>
                <w:szCs w:val="22"/>
              </w:rPr>
              <w:t>Ta</w:t>
            </w:r>
            <w:r w:rsidR="00AA64CB">
              <w:rPr>
                <w:rFonts w:asciiTheme="minorHAnsi" w:hAnsiTheme="minorHAnsi"/>
                <w:b/>
                <w:sz w:val="22"/>
                <w:szCs w:val="22"/>
              </w:rPr>
              <w:t>rget</w:t>
            </w:r>
          </w:p>
        </w:tc>
        <w:tc>
          <w:tcPr>
            <w:tcW w:w="1922" w:type="dxa"/>
            <w:shd w:val="pct10" w:color="auto" w:fill="auto"/>
          </w:tcPr>
          <w:p w:rsidR="00933F39" w:rsidRDefault="00AA64CB" w:rsidP="00AA64CB">
            <w:pPr>
              <w:jc w:val="center"/>
              <w:rPr>
                <w:rFonts w:asciiTheme="minorHAnsi" w:hAnsiTheme="minorHAnsi"/>
                <w:b/>
                <w:sz w:val="22"/>
                <w:szCs w:val="22"/>
              </w:rPr>
            </w:pPr>
            <w:r>
              <w:rPr>
                <w:rFonts w:asciiTheme="minorHAnsi" w:hAnsiTheme="minorHAnsi"/>
                <w:b/>
                <w:sz w:val="22"/>
                <w:szCs w:val="22"/>
              </w:rPr>
              <w:t>Performance</w:t>
            </w:r>
          </w:p>
        </w:tc>
      </w:tr>
      <w:tr w:rsidR="00933F39" w:rsidTr="0038464F">
        <w:tc>
          <w:tcPr>
            <w:tcW w:w="4390" w:type="dxa"/>
          </w:tcPr>
          <w:p w:rsidR="00B03C9D" w:rsidRDefault="00522B17" w:rsidP="00B03D2C">
            <w:pPr>
              <w:rPr>
                <w:rFonts w:asciiTheme="minorHAnsi" w:hAnsiTheme="minorHAnsi"/>
                <w:sz w:val="22"/>
                <w:szCs w:val="22"/>
              </w:rPr>
            </w:pPr>
            <w:r>
              <w:rPr>
                <w:rFonts w:asciiTheme="minorHAnsi" w:hAnsiTheme="minorHAnsi"/>
                <w:sz w:val="22"/>
                <w:szCs w:val="22"/>
              </w:rPr>
              <w:t>% of complaints resolved</w:t>
            </w:r>
            <w:r w:rsidR="00046D15">
              <w:rPr>
                <w:rFonts w:asciiTheme="minorHAnsi" w:hAnsiTheme="minorHAnsi"/>
                <w:sz w:val="22"/>
                <w:szCs w:val="22"/>
              </w:rPr>
              <w:t xml:space="preserve"> and closed</w:t>
            </w:r>
            <w:r>
              <w:rPr>
                <w:rFonts w:asciiTheme="minorHAnsi" w:hAnsiTheme="minorHAnsi"/>
                <w:sz w:val="22"/>
                <w:szCs w:val="22"/>
              </w:rPr>
              <w:t xml:space="preserve"> at stage 1</w:t>
            </w:r>
          </w:p>
          <w:p w:rsidR="00B03D2C" w:rsidRPr="00522B17" w:rsidRDefault="00B03D2C" w:rsidP="00B03D2C">
            <w:pPr>
              <w:rPr>
                <w:rFonts w:asciiTheme="minorHAnsi" w:hAnsiTheme="minorHAnsi"/>
                <w:sz w:val="22"/>
                <w:szCs w:val="22"/>
              </w:rPr>
            </w:pPr>
          </w:p>
        </w:tc>
        <w:tc>
          <w:tcPr>
            <w:tcW w:w="1984" w:type="dxa"/>
          </w:tcPr>
          <w:p w:rsidR="00933F39" w:rsidRPr="00864CC6" w:rsidRDefault="00864CC6" w:rsidP="00864CC6">
            <w:pPr>
              <w:jc w:val="center"/>
              <w:rPr>
                <w:rFonts w:asciiTheme="minorHAnsi" w:hAnsiTheme="minorHAnsi"/>
                <w:sz w:val="22"/>
                <w:szCs w:val="22"/>
              </w:rPr>
            </w:pPr>
            <w:r w:rsidRPr="00864CC6">
              <w:rPr>
                <w:rFonts w:asciiTheme="minorHAnsi" w:hAnsiTheme="minorHAnsi"/>
                <w:sz w:val="22"/>
                <w:szCs w:val="22"/>
              </w:rPr>
              <w:t>90%</w:t>
            </w:r>
          </w:p>
        </w:tc>
        <w:tc>
          <w:tcPr>
            <w:tcW w:w="1922" w:type="dxa"/>
          </w:tcPr>
          <w:p w:rsidR="00B03C9D" w:rsidRPr="00B03C9D" w:rsidRDefault="00B03C9D" w:rsidP="00B03C9D">
            <w:pPr>
              <w:jc w:val="center"/>
              <w:rPr>
                <w:rFonts w:asciiTheme="minorHAnsi" w:hAnsiTheme="minorHAnsi"/>
                <w:sz w:val="22"/>
                <w:szCs w:val="22"/>
              </w:rPr>
            </w:pPr>
            <w:r>
              <w:rPr>
                <w:rFonts w:asciiTheme="minorHAnsi" w:hAnsiTheme="minorHAnsi"/>
                <w:sz w:val="22"/>
                <w:szCs w:val="22"/>
              </w:rPr>
              <w:t>92%</w:t>
            </w:r>
          </w:p>
          <w:p w:rsidR="00B03C9D" w:rsidRDefault="00B03C9D" w:rsidP="002B2155">
            <w:pPr>
              <w:rPr>
                <w:rFonts w:asciiTheme="minorHAnsi" w:hAnsiTheme="minorHAnsi"/>
                <w:b/>
                <w:sz w:val="22"/>
                <w:szCs w:val="22"/>
              </w:rPr>
            </w:pPr>
          </w:p>
        </w:tc>
      </w:tr>
      <w:tr w:rsidR="00933F39" w:rsidTr="0038464F">
        <w:tc>
          <w:tcPr>
            <w:tcW w:w="4390" w:type="dxa"/>
          </w:tcPr>
          <w:p w:rsidR="00933F39" w:rsidRDefault="00864CC6" w:rsidP="002B2155">
            <w:pPr>
              <w:rPr>
                <w:rFonts w:asciiTheme="minorHAnsi" w:hAnsiTheme="minorHAnsi"/>
                <w:sz w:val="22"/>
                <w:szCs w:val="22"/>
              </w:rPr>
            </w:pPr>
            <w:r>
              <w:rPr>
                <w:rFonts w:asciiTheme="minorHAnsi" w:hAnsiTheme="minorHAnsi"/>
                <w:sz w:val="22"/>
                <w:szCs w:val="22"/>
              </w:rPr>
              <w:t>% of all complaints escalated and resolved at stage 2</w:t>
            </w:r>
          </w:p>
          <w:p w:rsidR="00B03C9D" w:rsidRPr="00864CC6" w:rsidRDefault="00B03C9D" w:rsidP="002B2155">
            <w:pPr>
              <w:rPr>
                <w:rFonts w:asciiTheme="minorHAnsi" w:hAnsiTheme="minorHAnsi"/>
                <w:sz w:val="22"/>
                <w:szCs w:val="22"/>
              </w:rPr>
            </w:pPr>
          </w:p>
        </w:tc>
        <w:tc>
          <w:tcPr>
            <w:tcW w:w="1984" w:type="dxa"/>
          </w:tcPr>
          <w:p w:rsidR="00933F39" w:rsidRPr="00864CC6" w:rsidRDefault="00864CC6" w:rsidP="00864CC6">
            <w:pPr>
              <w:jc w:val="center"/>
              <w:rPr>
                <w:rFonts w:asciiTheme="minorHAnsi" w:hAnsiTheme="minorHAnsi"/>
                <w:sz w:val="22"/>
                <w:szCs w:val="22"/>
              </w:rPr>
            </w:pPr>
            <w:r w:rsidRPr="00864CC6">
              <w:rPr>
                <w:rFonts w:asciiTheme="minorHAnsi" w:hAnsiTheme="minorHAnsi"/>
                <w:sz w:val="22"/>
                <w:szCs w:val="22"/>
              </w:rPr>
              <w:t>90%</w:t>
            </w:r>
          </w:p>
        </w:tc>
        <w:tc>
          <w:tcPr>
            <w:tcW w:w="1922" w:type="dxa"/>
          </w:tcPr>
          <w:p w:rsidR="00933F39" w:rsidRPr="00B03C9D" w:rsidRDefault="00B03C9D" w:rsidP="00B03C9D">
            <w:pPr>
              <w:jc w:val="center"/>
              <w:rPr>
                <w:rFonts w:asciiTheme="minorHAnsi" w:hAnsiTheme="minorHAnsi"/>
                <w:sz w:val="22"/>
                <w:szCs w:val="22"/>
              </w:rPr>
            </w:pPr>
            <w:r w:rsidRPr="00B03C9D">
              <w:rPr>
                <w:rFonts w:asciiTheme="minorHAnsi" w:hAnsiTheme="minorHAnsi"/>
                <w:sz w:val="22"/>
                <w:szCs w:val="22"/>
              </w:rPr>
              <w:t>100%</w:t>
            </w:r>
          </w:p>
        </w:tc>
      </w:tr>
      <w:tr w:rsidR="00933F39" w:rsidTr="0038464F">
        <w:tc>
          <w:tcPr>
            <w:tcW w:w="4390" w:type="dxa"/>
          </w:tcPr>
          <w:p w:rsidR="00933F39" w:rsidRPr="00864CC6" w:rsidRDefault="00864CC6" w:rsidP="002B2155">
            <w:pPr>
              <w:rPr>
                <w:rFonts w:asciiTheme="minorHAnsi" w:hAnsiTheme="minorHAnsi"/>
                <w:sz w:val="22"/>
                <w:szCs w:val="22"/>
              </w:rPr>
            </w:pPr>
            <w:r>
              <w:rPr>
                <w:rFonts w:asciiTheme="minorHAnsi" w:hAnsiTheme="minorHAnsi"/>
                <w:sz w:val="22"/>
                <w:szCs w:val="22"/>
              </w:rPr>
              <w:t xml:space="preserve">Complaints </w:t>
            </w:r>
            <w:r w:rsidR="00762CBB">
              <w:rPr>
                <w:rFonts w:asciiTheme="minorHAnsi" w:hAnsiTheme="minorHAnsi"/>
                <w:sz w:val="22"/>
                <w:szCs w:val="22"/>
              </w:rPr>
              <w:t>acknowledged within timescales</w:t>
            </w:r>
            <w:r w:rsidR="00B03C9D">
              <w:rPr>
                <w:rFonts w:asciiTheme="minorHAnsi" w:hAnsiTheme="minorHAnsi"/>
                <w:sz w:val="22"/>
                <w:szCs w:val="22"/>
              </w:rPr>
              <w:t xml:space="preserve"> (</w:t>
            </w:r>
            <w:r w:rsidR="00695443">
              <w:rPr>
                <w:rFonts w:asciiTheme="minorHAnsi" w:hAnsiTheme="minorHAnsi"/>
                <w:sz w:val="22"/>
                <w:szCs w:val="22"/>
              </w:rPr>
              <w:t>2</w:t>
            </w:r>
            <w:r w:rsidR="00B03C9D">
              <w:rPr>
                <w:rFonts w:asciiTheme="minorHAnsi" w:hAnsiTheme="minorHAnsi"/>
                <w:sz w:val="22"/>
                <w:szCs w:val="22"/>
              </w:rPr>
              <w:t xml:space="preserve"> working days)</w:t>
            </w:r>
          </w:p>
        </w:tc>
        <w:tc>
          <w:tcPr>
            <w:tcW w:w="1984" w:type="dxa"/>
          </w:tcPr>
          <w:p w:rsidR="00933F39" w:rsidRPr="00B03C9D" w:rsidRDefault="00B03C9D" w:rsidP="00B03C9D">
            <w:pPr>
              <w:jc w:val="center"/>
              <w:rPr>
                <w:rFonts w:asciiTheme="minorHAnsi" w:hAnsiTheme="minorHAnsi"/>
                <w:sz w:val="22"/>
                <w:szCs w:val="22"/>
              </w:rPr>
            </w:pPr>
            <w:r>
              <w:rPr>
                <w:rFonts w:asciiTheme="minorHAnsi" w:hAnsiTheme="minorHAnsi"/>
                <w:sz w:val="22"/>
                <w:szCs w:val="22"/>
              </w:rPr>
              <w:t>90%</w:t>
            </w:r>
          </w:p>
        </w:tc>
        <w:tc>
          <w:tcPr>
            <w:tcW w:w="1922" w:type="dxa"/>
          </w:tcPr>
          <w:p w:rsidR="00933F39" w:rsidRPr="00B03C9D" w:rsidRDefault="00B03C9D" w:rsidP="00B03C9D">
            <w:pPr>
              <w:jc w:val="center"/>
              <w:rPr>
                <w:rFonts w:asciiTheme="minorHAnsi" w:hAnsiTheme="minorHAnsi"/>
                <w:sz w:val="22"/>
                <w:szCs w:val="22"/>
              </w:rPr>
            </w:pPr>
            <w:r w:rsidRPr="00B03C9D">
              <w:rPr>
                <w:rFonts w:asciiTheme="minorHAnsi" w:hAnsiTheme="minorHAnsi"/>
                <w:sz w:val="22"/>
                <w:szCs w:val="22"/>
              </w:rPr>
              <w:t>100%</w:t>
            </w:r>
          </w:p>
        </w:tc>
      </w:tr>
    </w:tbl>
    <w:p w:rsidR="00151F3E" w:rsidRPr="00B03C9D" w:rsidRDefault="00151F3E" w:rsidP="00B03C9D">
      <w:pPr>
        <w:rPr>
          <w:rFonts w:asciiTheme="minorHAnsi" w:hAnsiTheme="minorHAnsi"/>
          <w:sz w:val="16"/>
          <w:szCs w:val="16"/>
        </w:rPr>
      </w:pPr>
    </w:p>
    <w:p w:rsidR="00B03C9D" w:rsidRDefault="00B03C9D" w:rsidP="00B03C9D">
      <w:pPr>
        <w:rPr>
          <w:rFonts w:asciiTheme="minorHAnsi" w:hAnsiTheme="minorHAnsi"/>
          <w:b/>
          <w:sz w:val="22"/>
          <w:szCs w:val="22"/>
        </w:rPr>
      </w:pPr>
    </w:p>
    <w:p w:rsidR="00B03D2C" w:rsidRDefault="00B03D2C" w:rsidP="00B03C9D">
      <w:pPr>
        <w:rPr>
          <w:rFonts w:asciiTheme="minorHAnsi" w:hAnsiTheme="minorHAnsi"/>
          <w:b/>
          <w:sz w:val="22"/>
          <w:szCs w:val="22"/>
        </w:rPr>
      </w:pPr>
    </w:p>
    <w:tbl>
      <w:tblPr>
        <w:tblStyle w:val="TableGrid"/>
        <w:tblW w:w="0" w:type="auto"/>
        <w:tblLook w:val="04A0" w:firstRow="1" w:lastRow="0" w:firstColumn="1" w:lastColumn="0" w:noHBand="0" w:noVBand="1"/>
      </w:tblPr>
      <w:tblGrid>
        <w:gridCol w:w="4148"/>
        <w:gridCol w:w="4148"/>
      </w:tblGrid>
      <w:tr w:rsidR="00046D15" w:rsidTr="00EB7EEF">
        <w:tc>
          <w:tcPr>
            <w:tcW w:w="4148" w:type="dxa"/>
            <w:shd w:val="pct10" w:color="auto" w:fill="auto"/>
          </w:tcPr>
          <w:p w:rsidR="00046D15" w:rsidRPr="00386ABC" w:rsidRDefault="00046D15" w:rsidP="00386ABC">
            <w:pPr>
              <w:rPr>
                <w:rFonts w:asciiTheme="minorHAnsi" w:hAnsiTheme="minorHAnsi"/>
                <w:b/>
                <w:sz w:val="22"/>
                <w:szCs w:val="22"/>
              </w:rPr>
            </w:pPr>
            <w:r w:rsidRPr="00386ABC">
              <w:rPr>
                <w:rFonts w:asciiTheme="minorHAnsi" w:hAnsiTheme="minorHAnsi"/>
                <w:b/>
                <w:sz w:val="22"/>
                <w:szCs w:val="22"/>
              </w:rPr>
              <w:t>Complaints</w:t>
            </w:r>
          </w:p>
          <w:p w:rsidR="00386ABC" w:rsidRDefault="00386ABC" w:rsidP="00386ABC">
            <w:pPr>
              <w:rPr>
                <w:rFonts w:asciiTheme="minorHAnsi" w:hAnsiTheme="minorHAnsi"/>
                <w:b/>
                <w:sz w:val="22"/>
                <w:szCs w:val="22"/>
              </w:rPr>
            </w:pPr>
            <w:r w:rsidRPr="00386ABC">
              <w:rPr>
                <w:rFonts w:asciiTheme="minorHAnsi" w:hAnsiTheme="minorHAnsi"/>
                <w:b/>
                <w:sz w:val="22"/>
                <w:szCs w:val="22"/>
              </w:rPr>
              <w:t>(stages 1 &amp; 2)</w:t>
            </w:r>
          </w:p>
          <w:p w:rsidR="00386ABC" w:rsidRPr="00386ABC" w:rsidRDefault="00386ABC" w:rsidP="00386ABC">
            <w:pPr>
              <w:rPr>
                <w:rFonts w:asciiTheme="minorHAnsi" w:hAnsiTheme="minorHAnsi"/>
                <w:sz w:val="22"/>
                <w:szCs w:val="22"/>
              </w:rPr>
            </w:pPr>
          </w:p>
        </w:tc>
        <w:tc>
          <w:tcPr>
            <w:tcW w:w="4148" w:type="dxa"/>
            <w:shd w:val="pct10" w:color="auto" w:fill="auto"/>
          </w:tcPr>
          <w:p w:rsidR="00046D15" w:rsidRDefault="00046D15" w:rsidP="00046D15">
            <w:pPr>
              <w:jc w:val="center"/>
              <w:rPr>
                <w:rFonts w:asciiTheme="minorHAnsi" w:hAnsiTheme="minorHAnsi"/>
                <w:b/>
                <w:sz w:val="22"/>
                <w:szCs w:val="22"/>
              </w:rPr>
            </w:pPr>
            <w:r>
              <w:rPr>
                <w:rFonts w:asciiTheme="minorHAnsi" w:hAnsiTheme="minorHAnsi"/>
                <w:b/>
                <w:sz w:val="22"/>
                <w:szCs w:val="22"/>
              </w:rPr>
              <w:t>Outcome</w:t>
            </w:r>
          </w:p>
        </w:tc>
      </w:tr>
      <w:tr w:rsidR="00046D15" w:rsidTr="00046D15">
        <w:tc>
          <w:tcPr>
            <w:tcW w:w="4148" w:type="dxa"/>
          </w:tcPr>
          <w:p w:rsidR="00046D15" w:rsidRPr="00386ABC" w:rsidRDefault="00386ABC" w:rsidP="00B03C9D">
            <w:pPr>
              <w:rPr>
                <w:rFonts w:asciiTheme="minorHAnsi" w:hAnsiTheme="minorHAnsi"/>
                <w:sz w:val="22"/>
                <w:szCs w:val="22"/>
              </w:rPr>
            </w:pPr>
            <w:r>
              <w:rPr>
                <w:rFonts w:asciiTheme="minorHAnsi" w:hAnsiTheme="minorHAnsi"/>
                <w:sz w:val="22"/>
                <w:szCs w:val="22"/>
              </w:rPr>
              <w:t>Upheld</w:t>
            </w:r>
          </w:p>
        </w:tc>
        <w:tc>
          <w:tcPr>
            <w:tcW w:w="4148" w:type="dxa"/>
          </w:tcPr>
          <w:p w:rsidR="00046D15" w:rsidRPr="00386ABC" w:rsidRDefault="00386ABC" w:rsidP="00386ABC">
            <w:pPr>
              <w:jc w:val="center"/>
              <w:rPr>
                <w:rFonts w:asciiTheme="minorHAnsi" w:hAnsiTheme="minorHAnsi"/>
                <w:sz w:val="22"/>
                <w:szCs w:val="22"/>
              </w:rPr>
            </w:pPr>
            <w:r>
              <w:rPr>
                <w:rFonts w:asciiTheme="minorHAnsi" w:hAnsiTheme="minorHAnsi"/>
                <w:sz w:val="22"/>
                <w:szCs w:val="22"/>
              </w:rPr>
              <w:t>6</w:t>
            </w:r>
          </w:p>
        </w:tc>
      </w:tr>
      <w:tr w:rsidR="00046D15" w:rsidTr="00046D15">
        <w:tc>
          <w:tcPr>
            <w:tcW w:w="4148" w:type="dxa"/>
          </w:tcPr>
          <w:p w:rsidR="00046D15" w:rsidRPr="00386ABC" w:rsidRDefault="00386ABC" w:rsidP="00B03C9D">
            <w:pPr>
              <w:rPr>
                <w:rFonts w:asciiTheme="minorHAnsi" w:hAnsiTheme="minorHAnsi"/>
                <w:sz w:val="22"/>
                <w:szCs w:val="22"/>
              </w:rPr>
            </w:pPr>
            <w:r w:rsidRPr="00386ABC">
              <w:rPr>
                <w:rFonts w:asciiTheme="minorHAnsi" w:hAnsiTheme="minorHAnsi"/>
                <w:sz w:val="22"/>
                <w:szCs w:val="22"/>
              </w:rPr>
              <w:t>Partially upheld</w:t>
            </w:r>
          </w:p>
        </w:tc>
        <w:tc>
          <w:tcPr>
            <w:tcW w:w="4148" w:type="dxa"/>
          </w:tcPr>
          <w:p w:rsidR="00046D15" w:rsidRPr="00386ABC" w:rsidRDefault="00386ABC" w:rsidP="00386ABC">
            <w:pPr>
              <w:jc w:val="center"/>
              <w:rPr>
                <w:rFonts w:asciiTheme="minorHAnsi" w:hAnsiTheme="minorHAnsi"/>
                <w:sz w:val="22"/>
                <w:szCs w:val="22"/>
              </w:rPr>
            </w:pPr>
            <w:r>
              <w:rPr>
                <w:rFonts w:asciiTheme="minorHAnsi" w:hAnsiTheme="minorHAnsi"/>
                <w:sz w:val="22"/>
                <w:szCs w:val="22"/>
              </w:rPr>
              <w:t>10</w:t>
            </w:r>
          </w:p>
        </w:tc>
      </w:tr>
      <w:tr w:rsidR="00046D15" w:rsidTr="00046D15">
        <w:tc>
          <w:tcPr>
            <w:tcW w:w="4148" w:type="dxa"/>
          </w:tcPr>
          <w:p w:rsidR="00046D15" w:rsidRPr="00386ABC" w:rsidRDefault="00386ABC" w:rsidP="00B03C9D">
            <w:pPr>
              <w:rPr>
                <w:rFonts w:asciiTheme="minorHAnsi" w:hAnsiTheme="minorHAnsi"/>
                <w:sz w:val="22"/>
                <w:szCs w:val="22"/>
              </w:rPr>
            </w:pPr>
            <w:r>
              <w:rPr>
                <w:rFonts w:asciiTheme="minorHAnsi" w:hAnsiTheme="minorHAnsi"/>
                <w:sz w:val="22"/>
                <w:szCs w:val="22"/>
              </w:rPr>
              <w:t>Not upheld</w:t>
            </w:r>
          </w:p>
        </w:tc>
        <w:tc>
          <w:tcPr>
            <w:tcW w:w="4148" w:type="dxa"/>
          </w:tcPr>
          <w:p w:rsidR="00046D15" w:rsidRPr="00386ABC" w:rsidRDefault="00386ABC" w:rsidP="00386ABC">
            <w:pPr>
              <w:jc w:val="center"/>
              <w:rPr>
                <w:rFonts w:asciiTheme="minorHAnsi" w:hAnsiTheme="minorHAnsi"/>
                <w:sz w:val="22"/>
                <w:szCs w:val="22"/>
              </w:rPr>
            </w:pPr>
            <w:r>
              <w:rPr>
                <w:rFonts w:asciiTheme="minorHAnsi" w:hAnsiTheme="minorHAnsi"/>
                <w:sz w:val="22"/>
                <w:szCs w:val="22"/>
              </w:rPr>
              <w:t>11</w:t>
            </w:r>
          </w:p>
        </w:tc>
      </w:tr>
      <w:tr w:rsidR="00386ABC" w:rsidTr="00046D15">
        <w:tc>
          <w:tcPr>
            <w:tcW w:w="4148" w:type="dxa"/>
          </w:tcPr>
          <w:p w:rsidR="00386ABC" w:rsidRPr="00386ABC" w:rsidRDefault="00386ABC" w:rsidP="00B03C9D">
            <w:pPr>
              <w:rPr>
                <w:rFonts w:asciiTheme="minorHAnsi" w:hAnsiTheme="minorHAnsi"/>
                <w:sz w:val="22"/>
                <w:szCs w:val="22"/>
              </w:rPr>
            </w:pPr>
            <w:r>
              <w:rPr>
                <w:rFonts w:asciiTheme="minorHAnsi" w:hAnsiTheme="minorHAnsi"/>
                <w:sz w:val="22"/>
                <w:szCs w:val="22"/>
              </w:rPr>
              <w:t>Open</w:t>
            </w:r>
          </w:p>
        </w:tc>
        <w:tc>
          <w:tcPr>
            <w:tcW w:w="4148" w:type="dxa"/>
          </w:tcPr>
          <w:p w:rsidR="00386ABC" w:rsidRPr="00386ABC" w:rsidRDefault="00386ABC" w:rsidP="00386ABC">
            <w:pPr>
              <w:jc w:val="center"/>
              <w:rPr>
                <w:rFonts w:asciiTheme="minorHAnsi" w:hAnsiTheme="minorHAnsi"/>
                <w:sz w:val="22"/>
                <w:szCs w:val="22"/>
              </w:rPr>
            </w:pPr>
            <w:r>
              <w:rPr>
                <w:rFonts w:asciiTheme="minorHAnsi" w:hAnsiTheme="minorHAnsi"/>
                <w:sz w:val="22"/>
                <w:szCs w:val="22"/>
              </w:rPr>
              <w:t>13</w:t>
            </w:r>
          </w:p>
        </w:tc>
      </w:tr>
      <w:tr w:rsidR="00F4615C" w:rsidTr="00046D15">
        <w:tc>
          <w:tcPr>
            <w:tcW w:w="4148" w:type="dxa"/>
          </w:tcPr>
          <w:p w:rsidR="00F4615C" w:rsidRPr="00F4615C" w:rsidRDefault="00F4615C" w:rsidP="00B03C9D">
            <w:pPr>
              <w:rPr>
                <w:rFonts w:asciiTheme="minorHAnsi" w:hAnsiTheme="minorHAnsi"/>
                <w:b/>
                <w:sz w:val="22"/>
                <w:szCs w:val="22"/>
              </w:rPr>
            </w:pPr>
            <w:r w:rsidRPr="00F4615C">
              <w:rPr>
                <w:rFonts w:asciiTheme="minorHAnsi" w:hAnsiTheme="minorHAnsi"/>
                <w:b/>
                <w:sz w:val="22"/>
                <w:szCs w:val="22"/>
              </w:rPr>
              <w:t>Total</w:t>
            </w:r>
          </w:p>
        </w:tc>
        <w:tc>
          <w:tcPr>
            <w:tcW w:w="4148" w:type="dxa"/>
          </w:tcPr>
          <w:p w:rsidR="00F4615C" w:rsidRPr="00F4615C" w:rsidRDefault="00F4615C" w:rsidP="00386ABC">
            <w:pPr>
              <w:jc w:val="center"/>
              <w:rPr>
                <w:rFonts w:asciiTheme="minorHAnsi" w:hAnsiTheme="minorHAnsi"/>
                <w:b/>
                <w:sz w:val="22"/>
                <w:szCs w:val="22"/>
              </w:rPr>
            </w:pPr>
            <w:r w:rsidRPr="00F4615C">
              <w:rPr>
                <w:rFonts w:asciiTheme="minorHAnsi" w:hAnsiTheme="minorHAnsi"/>
                <w:b/>
                <w:sz w:val="22"/>
                <w:szCs w:val="22"/>
              </w:rPr>
              <w:t>40</w:t>
            </w:r>
          </w:p>
        </w:tc>
      </w:tr>
    </w:tbl>
    <w:p w:rsidR="00046D15" w:rsidRDefault="00046D15" w:rsidP="00B03C9D">
      <w:pPr>
        <w:rPr>
          <w:rFonts w:asciiTheme="minorHAnsi" w:hAnsiTheme="minorHAnsi"/>
          <w:b/>
          <w:sz w:val="22"/>
          <w:szCs w:val="22"/>
        </w:rPr>
      </w:pPr>
    </w:p>
    <w:p w:rsidR="00042342" w:rsidRDefault="00042342" w:rsidP="00B03C9D">
      <w:pPr>
        <w:rPr>
          <w:rFonts w:asciiTheme="minorHAnsi" w:hAnsiTheme="minorHAnsi"/>
          <w:sz w:val="22"/>
          <w:szCs w:val="22"/>
        </w:rPr>
      </w:pPr>
      <w:r>
        <w:rPr>
          <w:rFonts w:asciiTheme="minorHAnsi" w:hAnsiTheme="minorHAnsi"/>
          <w:sz w:val="22"/>
          <w:szCs w:val="22"/>
        </w:rPr>
        <w:t>At the end of March 2019, we had 13 complaints still being investigated  and remain</w:t>
      </w:r>
      <w:r w:rsidR="00B97979">
        <w:rPr>
          <w:rFonts w:asciiTheme="minorHAnsi" w:hAnsiTheme="minorHAnsi"/>
          <w:sz w:val="22"/>
          <w:szCs w:val="22"/>
        </w:rPr>
        <w:t>ing</w:t>
      </w:r>
      <w:r>
        <w:rPr>
          <w:rFonts w:asciiTheme="minorHAnsi" w:hAnsiTheme="minorHAnsi"/>
          <w:sz w:val="22"/>
          <w:szCs w:val="22"/>
        </w:rPr>
        <w:t xml:space="preserve"> open, so the outcomes have not yet been determined. </w:t>
      </w:r>
    </w:p>
    <w:p w:rsidR="00072A6E" w:rsidRDefault="00072A6E" w:rsidP="00B03C9D">
      <w:pPr>
        <w:rPr>
          <w:rFonts w:asciiTheme="minorHAnsi" w:hAnsiTheme="minorHAnsi"/>
          <w:sz w:val="22"/>
          <w:szCs w:val="22"/>
        </w:rPr>
      </w:pPr>
    </w:p>
    <w:p w:rsidR="00072A6E" w:rsidRDefault="00072A6E" w:rsidP="00B03C9D">
      <w:pPr>
        <w:rPr>
          <w:rFonts w:asciiTheme="minorHAnsi" w:hAnsiTheme="minorHAnsi"/>
          <w:sz w:val="22"/>
          <w:szCs w:val="22"/>
        </w:rPr>
      </w:pPr>
    </w:p>
    <w:p w:rsidR="00072A6E" w:rsidRDefault="00072A6E" w:rsidP="00B03C9D">
      <w:pPr>
        <w:rPr>
          <w:rFonts w:asciiTheme="minorHAnsi" w:hAnsiTheme="minorHAnsi"/>
          <w:sz w:val="22"/>
          <w:szCs w:val="22"/>
        </w:rPr>
      </w:pPr>
    </w:p>
    <w:p w:rsidR="00072A6E" w:rsidRPr="00B70732" w:rsidRDefault="00072A6E" w:rsidP="00072A6E">
      <w:pPr>
        <w:spacing w:after="360"/>
        <w:ind w:left="-284" w:hanging="142"/>
        <w:contextualSpacing/>
        <w:jc w:val="both"/>
        <w:rPr>
          <w:rFonts w:asciiTheme="minorHAnsi" w:hAnsiTheme="minorHAnsi"/>
          <w:b/>
          <w:sz w:val="22"/>
          <w:szCs w:val="22"/>
        </w:rPr>
      </w:pPr>
      <w:r w:rsidRPr="00B70732">
        <w:rPr>
          <w:rFonts w:asciiTheme="minorHAnsi" w:hAnsiTheme="minorHAnsi"/>
          <w:b/>
          <w:sz w:val="22"/>
          <w:szCs w:val="22"/>
        </w:rPr>
        <w:lastRenderedPageBreak/>
        <w:t xml:space="preserve">KEY ACHIEVEMENTS </w:t>
      </w:r>
    </w:p>
    <w:p w:rsidR="00072A6E" w:rsidRPr="00B70732" w:rsidRDefault="00072A6E" w:rsidP="00072A6E">
      <w:pPr>
        <w:spacing w:after="360"/>
        <w:contextualSpacing/>
        <w:jc w:val="both"/>
        <w:rPr>
          <w:rFonts w:asciiTheme="minorHAnsi" w:hAnsiTheme="minorHAnsi"/>
          <w:b/>
          <w:sz w:val="22"/>
          <w:szCs w:val="22"/>
        </w:rPr>
      </w:pPr>
    </w:p>
    <w:p w:rsidR="00072A6E" w:rsidRDefault="00072A6E" w:rsidP="00072A6E">
      <w:pPr>
        <w:spacing w:after="240"/>
        <w:ind w:left="-284" w:hanging="720"/>
        <w:contextualSpacing/>
        <w:jc w:val="both"/>
        <w:rPr>
          <w:rFonts w:ascii="Arial" w:hAnsi="Arial" w:cs="Arial"/>
        </w:rPr>
      </w:pPr>
      <w:r w:rsidRPr="00425371">
        <w:rPr>
          <w:rFonts w:ascii="Arial" w:hAnsi="Arial" w:cs="Arial"/>
        </w:rPr>
        <w:tab/>
      </w:r>
      <w:r w:rsidRPr="00B70732">
        <w:rPr>
          <w:rFonts w:asciiTheme="minorHAnsi" w:hAnsiTheme="minorHAnsi"/>
          <w:sz w:val="22"/>
          <w:szCs w:val="22"/>
        </w:rPr>
        <w:t>Over the past year Rosebery have received a low</w:t>
      </w:r>
      <w:r w:rsidR="00297BBB">
        <w:rPr>
          <w:rFonts w:asciiTheme="minorHAnsi" w:hAnsiTheme="minorHAnsi"/>
          <w:sz w:val="22"/>
          <w:szCs w:val="22"/>
        </w:rPr>
        <w:t xml:space="preserve"> number</w:t>
      </w:r>
      <w:r w:rsidRPr="00B70732">
        <w:rPr>
          <w:rFonts w:asciiTheme="minorHAnsi" w:hAnsiTheme="minorHAnsi"/>
          <w:sz w:val="22"/>
          <w:szCs w:val="22"/>
        </w:rPr>
        <w:t xml:space="preserve"> of complaints, which makes it difficult to not</w:t>
      </w:r>
      <w:r w:rsidR="00297BBB">
        <w:rPr>
          <w:rFonts w:asciiTheme="minorHAnsi" w:hAnsiTheme="minorHAnsi"/>
          <w:sz w:val="22"/>
          <w:szCs w:val="22"/>
        </w:rPr>
        <w:t>e</w:t>
      </w:r>
      <w:r w:rsidRPr="00B70732">
        <w:rPr>
          <w:rFonts w:asciiTheme="minorHAnsi" w:hAnsiTheme="minorHAnsi"/>
          <w:sz w:val="22"/>
          <w:szCs w:val="22"/>
        </w:rPr>
        <w:t xml:space="preserve"> any significant trends and root causes for service improvements. However, the complaints service does offer valuable insight to inform our approach to improving our housing and repairs service. There have been a number of achievements that have helped</w:t>
      </w:r>
      <w:r w:rsidR="00E50349">
        <w:rPr>
          <w:rFonts w:asciiTheme="minorHAnsi" w:hAnsiTheme="minorHAnsi"/>
          <w:sz w:val="22"/>
          <w:szCs w:val="22"/>
        </w:rPr>
        <w:t xml:space="preserve"> us</w:t>
      </w:r>
      <w:r w:rsidRPr="00B70732">
        <w:rPr>
          <w:rFonts w:asciiTheme="minorHAnsi" w:hAnsiTheme="minorHAnsi"/>
          <w:sz w:val="22"/>
          <w:szCs w:val="22"/>
        </w:rPr>
        <w:t xml:space="preserve"> to deliver positive improvements in our complaints service. These include:</w:t>
      </w:r>
      <w:r w:rsidRPr="00425371">
        <w:rPr>
          <w:rFonts w:ascii="Arial" w:hAnsi="Arial" w:cs="Arial"/>
        </w:rPr>
        <w:t xml:space="preserve"> </w:t>
      </w:r>
    </w:p>
    <w:p w:rsidR="00072A6E" w:rsidRPr="00425371" w:rsidRDefault="00072A6E" w:rsidP="00072A6E">
      <w:pPr>
        <w:spacing w:after="240"/>
        <w:ind w:left="-426" w:hanging="720"/>
        <w:contextualSpacing/>
        <w:jc w:val="both"/>
        <w:rPr>
          <w:rFonts w:ascii="Arial" w:hAnsi="Arial" w:cs="Arial"/>
        </w:rPr>
      </w:pPr>
    </w:p>
    <w:p w:rsidR="00072A6E" w:rsidRPr="00B70732" w:rsidRDefault="00072A6E" w:rsidP="00072A6E">
      <w:pPr>
        <w:numPr>
          <w:ilvl w:val="0"/>
          <w:numId w:val="8"/>
        </w:numPr>
        <w:spacing w:before="200" w:after="200" w:line="276" w:lineRule="auto"/>
        <w:contextualSpacing/>
        <w:rPr>
          <w:rFonts w:asciiTheme="minorHAnsi" w:hAnsiTheme="minorHAnsi"/>
          <w:sz w:val="22"/>
          <w:szCs w:val="22"/>
        </w:rPr>
      </w:pPr>
      <w:r w:rsidRPr="00B70732">
        <w:rPr>
          <w:rFonts w:asciiTheme="minorHAnsi" w:hAnsiTheme="minorHAnsi"/>
          <w:sz w:val="22"/>
          <w:szCs w:val="22"/>
        </w:rPr>
        <w:t xml:space="preserve">We launched our revised </w:t>
      </w:r>
      <w:r w:rsidR="00E50349">
        <w:rPr>
          <w:rFonts w:asciiTheme="minorHAnsi" w:hAnsiTheme="minorHAnsi"/>
          <w:sz w:val="22"/>
          <w:szCs w:val="22"/>
        </w:rPr>
        <w:t>c</w:t>
      </w:r>
      <w:r w:rsidRPr="00B70732">
        <w:rPr>
          <w:rFonts w:asciiTheme="minorHAnsi" w:hAnsiTheme="minorHAnsi"/>
          <w:sz w:val="22"/>
          <w:szCs w:val="22"/>
        </w:rPr>
        <w:t xml:space="preserve">omplaints </w:t>
      </w:r>
      <w:r w:rsidR="00E50349">
        <w:rPr>
          <w:rFonts w:asciiTheme="minorHAnsi" w:hAnsiTheme="minorHAnsi"/>
          <w:sz w:val="22"/>
          <w:szCs w:val="22"/>
        </w:rPr>
        <w:t>p</w:t>
      </w:r>
      <w:r w:rsidRPr="00B70732">
        <w:rPr>
          <w:rFonts w:asciiTheme="minorHAnsi" w:hAnsiTheme="minorHAnsi"/>
          <w:sz w:val="22"/>
          <w:szCs w:val="22"/>
        </w:rPr>
        <w:t xml:space="preserve">olicy in July 2018 and introduced the </w:t>
      </w:r>
      <w:r w:rsidR="00B20F7D">
        <w:rPr>
          <w:rFonts w:asciiTheme="minorHAnsi" w:hAnsiTheme="minorHAnsi"/>
          <w:sz w:val="22"/>
          <w:szCs w:val="22"/>
        </w:rPr>
        <w:t xml:space="preserve">need for </w:t>
      </w:r>
      <w:r w:rsidRPr="00B70732">
        <w:rPr>
          <w:rFonts w:asciiTheme="minorHAnsi" w:hAnsiTheme="minorHAnsi"/>
          <w:sz w:val="22"/>
          <w:szCs w:val="22"/>
        </w:rPr>
        <w:t>lead handlers</w:t>
      </w:r>
      <w:r w:rsidR="002D4B5D">
        <w:rPr>
          <w:rFonts w:asciiTheme="minorHAnsi" w:hAnsiTheme="minorHAnsi"/>
          <w:sz w:val="22"/>
          <w:szCs w:val="22"/>
        </w:rPr>
        <w:t xml:space="preserve"> to</w:t>
      </w:r>
      <w:r w:rsidRPr="00B70732">
        <w:rPr>
          <w:rFonts w:asciiTheme="minorHAnsi" w:hAnsiTheme="minorHAnsi"/>
          <w:sz w:val="22"/>
          <w:szCs w:val="22"/>
        </w:rPr>
        <w:t xml:space="preserve"> contact the complainant within three working days from acknowledgement to </w:t>
      </w:r>
      <w:r w:rsidR="00E50349" w:rsidRPr="00B70732">
        <w:rPr>
          <w:rFonts w:asciiTheme="minorHAnsi" w:hAnsiTheme="minorHAnsi"/>
          <w:sz w:val="22"/>
          <w:szCs w:val="22"/>
        </w:rPr>
        <w:t>clarif</w:t>
      </w:r>
      <w:r w:rsidR="00E50349">
        <w:rPr>
          <w:rFonts w:asciiTheme="minorHAnsi" w:hAnsiTheme="minorHAnsi"/>
          <w:sz w:val="22"/>
          <w:szCs w:val="22"/>
        </w:rPr>
        <w:t>y</w:t>
      </w:r>
      <w:r w:rsidRPr="00B70732">
        <w:rPr>
          <w:rFonts w:asciiTheme="minorHAnsi" w:hAnsiTheme="minorHAnsi"/>
          <w:sz w:val="22"/>
          <w:szCs w:val="22"/>
        </w:rPr>
        <w:t xml:space="preserve"> understanding and agree actions </w:t>
      </w:r>
    </w:p>
    <w:p w:rsidR="00072A6E" w:rsidRPr="00B70732" w:rsidRDefault="00072A6E" w:rsidP="00072A6E">
      <w:pPr>
        <w:numPr>
          <w:ilvl w:val="0"/>
          <w:numId w:val="8"/>
        </w:numPr>
        <w:spacing w:before="200" w:after="200" w:line="276" w:lineRule="auto"/>
        <w:contextualSpacing/>
        <w:rPr>
          <w:rFonts w:asciiTheme="minorHAnsi" w:hAnsiTheme="minorHAnsi"/>
          <w:sz w:val="22"/>
          <w:szCs w:val="22"/>
        </w:rPr>
      </w:pPr>
      <w:r w:rsidRPr="00B70732">
        <w:rPr>
          <w:rFonts w:asciiTheme="minorHAnsi" w:hAnsiTheme="minorHAnsi"/>
          <w:sz w:val="22"/>
          <w:szCs w:val="22"/>
        </w:rPr>
        <w:t>Led by our Customer Experience Team</w:t>
      </w:r>
      <w:r w:rsidR="00354D64">
        <w:rPr>
          <w:rFonts w:asciiTheme="minorHAnsi" w:hAnsiTheme="minorHAnsi"/>
          <w:sz w:val="22"/>
          <w:szCs w:val="22"/>
        </w:rPr>
        <w:t>, we</w:t>
      </w:r>
      <w:r w:rsidRPr="00B70732">
        <w:rPr>
          <w:rFonts w:asciiTheme="minorHAnsi" w:hAnsiTheme="minorHAnsi"/>
          <w:sz w:val="22"/>
          <w:szCs w:val="22"/>
        </w:rPr>
        <w:t xml:space="preserve"> introduc</w:t>
      </w:r>
      <w:r w:rsidR="00E50349">
        <w:rPr>
          <w:rFonts w:asciiTheme="minorHAnsi" w:hAnsiTheme="minorHAnsi"/>
          <w:sz w:val="22"/>
          <w:szCs w:val="22"/>
        </w:rPr>
        <w:t>ed</w:t>
      </w:r>
      <w:r w:rsidRPr="00B70732">
        <w:rPr>
          <w:rFonts w:asciiTheme="minorHAnsi" w:hAnsiTheme="minorHAnsi"/>
          <w:sz w:val="22"/>
          <w:szCs w:val="22"/>
        </w:rPr>
        <w:t xml:space="preserve"> the logging of all Expressions of Dissatisfaction</w:t>
      </w:r>
      <w:r w:rsidR="00707B89">
        <w:rPr>
          <w:rFonts w:asciiTheme="minorHAnsi" w:hAnsiTheme="minorHAnsi"/>
          <w:sz w:val="22"/>
          <w:szCs w:val="22"/>
        </w:rPr>
        <w:t xml:space="preserve">, </w:t>
      </w:r>
      <w:r w:rsidRPr="00B70732">
        <w:rPr>
          <w:rFonts w:asciiTheme="minorHAnsi" w:hAnsiTheme="minorHAnsi"/>
          <w:sz w:val="22"/>
          <w:szCs w:val="22"/>
        </w:rPr>
        <w:t>to support the faster resolution of service failures</w:t>
      </w:r>
    </w:p>
    <w:p w:rsidR="00072A6E" w:rsidRPr="00B70732" w:rsidRDefault="00072A6E" w:rsidP="00072A6E">
      <w:pPr>
        <w:numPr>
          <w:ilvl w:val="0"/>
          <w:numId w:val="8"/>
        </w:numPr>
        <w:spacing w:before="200" w:after="200" w:line="276" w:lineRule="auto"/>
        <w:contextualSpacing/>
        <w:rPr>
          <w:rFonts w:asciiTheme="minorHAnsi" w:hAnsiTheme="minorHAnsi"/>
          <w:sz w:val="22"/>
          <w:szCs w:val="22"/>
        </w:rPr>
      </w:pPr>
      <w:r w:rsidRPr="00B70732">
        <w:rPr>
          <w:rFonts w:asciiTheme="minorHAnsi" w:hAnsiTheme="minorHAnsi"/>
          <w:sz w:val="22"/>
          <w:szCs w:val="22"/>
        </w:rPr>
        <w:t>Launched our Virtual Scrutiny Panel and agreed that their first investigation</w:t>
      </w:r>
      <w:r w:rsidR="00E50349">
        <w:rPr>
          <w:rFonts w:asciiTheme="minorHAnsi" w:hAnsiTheme="minorHAnsi"/>
          <w:sz w:val="22"/>
          <w:szCs w:val="22"/>
        </w:rPr>
        <w:t xml:space="preserve"> would b</w:t>
      </w:r>
      <w:r w:rsidRPr="00B70732">
        <w:rPr>
          <w:rFonts w:asciiTheme="minorHAnsi" w:hAnsiTheme="minorHAnsi"/>
          <w:sz w:val="22"/>
          <w:szCs w:val="22"/>
        </w:rPr>
        <w:t>e the review of our complaints policy</w:t>
      </w:r>
      <w:r w:rsidR="00E50349">
        <w:rPr>
          <w:rFonts w:asciiTheme="minorHAnsi" w:hAnsiTheme="minorHAnsi"/>
          <w:sz w:val="22"/>
          <w:szCs w:val="22"/>
        </w:rPr>
        <w:t>, w</w:t>
      </w:r>
      <w:r w:rsidRPr="00B70732">
        <w:rPr>
          <w:rFonts w:asciiTheme="minorHAnsi" w:hAnsiTheme="minorHAnsi"/>
          <w:sz w:val="22"/>
          <w:szCs w:val="22"/>
        </w:rPr>
        <w:t>ith a clear focus on how we can offer early resolution.  Findings will be reported in May 2019</w:t>
      </w:r>
    </w:p>
    <w:p w:rsidR="00072A6E" w:rsidRDefault="00072A6E" w:rsidP="00072A6E">
      <w:pPr>
        <w:spacing w:after="360"/>
        <w:ind w:left="-426"/>
        <w:contextualSpacing/>
        <w:jc w:val="both"/>
        <w:rPr>
          <w:rFonts w:ascii="Arial" w:hAnsi="Arial" w:cs="Arial"/>
          <w:b/>
        </w:rPr>
      </w:pPr>
    </w:p>
    <w:p w:rsidR="001F59C4" w:rsidRDefault="001F59C4" w:rsidP="00B70732">
      <w:pPr>
        <w:spacing w:after="360"/>
        <w:ind w:left="-284" w:hanging="142"/>
        <w:contextualSpacing/>
        <w:jc w:val="both"/>
        <w:rPr>
          <w:rFonts w:asciiTheme="minorHAnsi" w:hAnsiTheme="minorHAnsi"/>
          <w:b/>
          <w:sz w:val="22"/>
          <w:szCs w:val="22"/>
        </w:rPr>
      </w:pPr>
    </w:p>
    <w:p w:rsidR="00072A6E" w:rsidRPr="00B70732" w:rsidRDefault="00072A6E" w:rsidP="00B70732">
      <w:pPr>
        <w:spacing w:after="360"/>
        <w:ind w:left="-284" w:hanging="142"/>
        <w:contextualSpacing/>
        <w:jc w:val="both"/>
        <w:rPr>
          <w:rFonts w:asciiTheme="minorHAnsi" w:hAnsiTheme="minorHAnsi"/>
          <w:b/>
          <w:sz w:val="22"/>
          <w:szCs w:val="22"/>
        </w:rPr>
      </w:pPr>
      <w:r w:rsidRPr="00B70732">
        <w:rPr>
          <w:rFonts w:asciiTheme="minorHAnsi" w:hAnsiTheme="minorHAnsi"/>
          <w:b/>
          <w:sz w:val="22"/>
          <w:szCs w:val="22"/>
        </w:rPr>
        <w:t>PRIORITIES FOR IMPROVEMENT 2019/20</w:t>
      </w:r>
    </w:p>
    <w:p w:rsidR="00072A6E" w:rsidRDefault="00072A6E" w:rsidP="00072A6E">
      <w:pPr>
        <w:spacing w:after="360"/>
        <w:ind w:left="-426"/>
        <w:contextualSpacing/>
        <w:jc w:val="both"/>
        <w:rPr>
          <w:rFonts w:ascii="Arial" w:hAnsi="Arial" w:cs="Arial"/>
        </w:rPr>
      </w:pPr>
    </w:p>
    <w:p w:rsidR="00072A6E" w:rsidRPr="00B70732" w:rsidRDefault="00072A6E" w:rsidP="00072A6E">
      <w:pPr>
        <w:spacing w:after="360"/>
        <w:ind w:left="-426"/>
        <w:contextualSpacing/>
        <w:jc w:val="both"/>
        <w:rPr>
          <w:rFonts w:asciiTheme="minorHAnsi" w:hAnsiTheme="minorHAnsi"/>
          <w:sz w:val="22"/>
          <w:szCs w:val="22"/>
        </w:rPr>
      </w:pPr>
      <w:r w:rsidRPr="00B70732">
        <w:rPr>
          <w:rFonts w:asciiTheme="minorHAnsi" w:hAnsiTheme="minorHAnsi"/>
          <w:sz w:val="22"/>
          <w:szCs w:val="22"/>
        </w:rPr>
        <w:t>The complaints received within the</w:t>
      </w:r>
      <w:r w:rsidR="00B70732" w:rsidRPr="00B70732">
        <w:rPr>
          <w:rFonts w:asciiTheme="minorHAnsi" w:hAnsiTheme="minorHAnsi"/>
          <w:sz w:val="22"/>
          <w:szCs w:val="22"/>
        </w:rPr>
        <w:t xml:space="preserve"> past</w:t>
      </w:r>
      <w:r w:rsidRPr="00B70732">
        <w:rPr>
          <w:rFonts w:asciiTheme="minorHAnsi" w:hAnsiTheme="minorHAnsi"/>
          <w:sz w:val="22"/>
          <w:szCs w:val="22"/>
        </w:rPr>
        <w:t xml:space="preserve"> year has been a</w:t>
      </w:r>
      <w:r w:rsidR="00297BBB">
        <w:rPr>
          <w:rFonts w:asciiTheme="minorHAnsi" w:hAnsiTheme="minorHAnsi"/>
          <w:sz w:val="22"/>
          <w:szCs w:val="22"/>
        </w:rPr>
        <w:t xml:space="preserve"> useful</w:t>
      </w:r>
      <w:r w:rsidRPr="00B70732">
        <w:rPr>
          <w:rFonts w:asciiTheme="minorHAnsi" w:hAnsiTheme="minorHAnsi"/>
          <w:sz w:val="22"/>
          <w:szCs w:val="22"/>
        </w:rPr>
        <w:t xml:space="preserve"> source of customer insight, along with a number of other activities to receive customer feedback.  Some of the key actions planned as a result are set out below:  </w:t>
      </w:r>
    </w:p>
    <w:p w:rsidR="00072A6E" w:rsidRPr="00B70732" w:rsidRDefault="00072A6E" w:rsidP="00072A6E">
      <w:pPr>
        <w:spacing w:after="360"/>
        <w:ind w:left="-426"/>
        <w:contextualSpacing/>
        <w:jc w:val="both"/>
        <w:rPr>
          <w:rFonts w:asciiTheme="minorHAnsi" w:hAnsiTheme="minorHAnsi"/>
          <w:sz w:val="22"/>
          <w:szCs w:val="22"/>
        </w:rPr>
      </w:pPr>
    </w:p>
    <w:p w:rsidR="00072A6E" w:rsidRPr="00B70732" w:rsidRDefault="00072A6E" w:rsidP="00072A6E">
      <w:pPr>
        <w:numPr>
          <w:ilvl w:val="0"/>
          <w:numId w:val="9"/>
        </w:numPr>
        <w:spacing w:before="200" w:after="200" w:line="276" w:lineRule="auto"/>
        <w:contextualSpacing/>
        <w:jc w:val="both"/>
        <w:rPr>
          <w:rFonts w:asciiTheme="minorHAnsi" w:hAnsiTheme="minorHAnsi"/>
          <w:sz w:val="22"/>
          <w:szCs w:val="22"/>
        </w:rPr>
      </w:pPr>
      <w:r w:rsidRPr="00B70732">
        <w:rPr>
          <w:rFonts w:asciiTheme="minorHAnsi" w:hAnsiTheme="minorHAnsi"/>
          <w:sz w:val="22"/>
          <w:szCs w:val="22"/>
        </w:rPr>
        <w:t>Embed the new complaints policy and procedure to see a shift in focus away from case closure to one of continual learning and improvement.</w:t>
      </w:r>
    </w:p>
    <w:p w:rsidR="00072A6E" w:rsidRPr="00B70732" w:rsidRDefault="00072A6E" w:rsidP="00072A6E">
      <w:pPr>
        <w:numPr>
          <w:ilvl w:val="0"/>
          <w:numId w:val="9"/>
        </w:numPr>
        <w:spacing w:before="200" w:after="200" w:line="276" w:lineRule="auto"/>
        <w:contextualSpacing/>
        <w:jc w:val="both"/>
        <w:rPr>
          <w:rFonts w:asciiTheme="minorHAnsi" w:hAnsiTheme="minorHAnsi"/>
          <w:sz w:val="22"/>
          <w:szCs w:val="22"/>
        </w:rPr>
      </w:pPr>
      <w:r w:rsidRPr="00B70732">
        <w:rPr>
          <w:rFonts w:asciiTheme="minorHAnsi" w:hAnsiTheme="minorHAnsi"/>
          <w:sz w:val="22"/>
          <w:szCs w:val="22"/>
        </w:rPr>
        <w:t>Improved communication about what major works will be carried out and when, including more effective planning based on our increased knowledge of our stocks</w:t>
      </w:r>
      <w:r w:rsidR="00354D64">
        <w:rPr>
          <w:rFonts w:asciiTheme="minorHAnsi" w:hAnsiTheme="minorHAnsi"/>
          <w:sz w:val="22"/>
          <w:szCs w:val="22"/>
        </w:rPr>
        <w:t>’</w:t>
      </w:r>
      <w:r w:rsidRPr="00B70732">
        <w:rPr>
          <w:rFonts w:asciiTheme="minorHAnsi" w:hAnsiTheme="minorHAnsi"/>
          <w:sz w:val="22"/>
          <w:szCs w:val="22"/>
        </w:rPr>
        <w:t xml:space="preserve"> condition.</w:t>
      </w:r>
    </w:p>
    <w:p w:rsidR="00072A6E" w:rsidRPr="00B70732" w:rsidRDefault="00072A6E" w:rsidP="00072A6E">
      <w:pPr>
        <w:numPr>
          <w:ilvl w:val="0"/>
          <w:numId w:val="9"/>
        </w:numPr>
        <w:spacing w:before="200" w:after="200" w:line="276" w:lineRule="auto"/>
        <w:contextualSpacing/>
        <w:jc w:val="both"/>
        <w:rPr>
          <w:rFonts w:asciiTheme="minorHAnsi" w:hAnsiTheme="minorHAnsi"/>
          <w:sz w:val="22"/>
          <w:szCs w:val="22"/>
        </w:rPr>
      </w:pPr>
      <w:r w:rsidRPr="00B70732">
        <w:rPr>
          <w:rFonts w:asciiTheme="minorHAnsi" w:hAnsiTheme="minorHAnsi"/>
          <w:sz w:val="22"/>
          <w:szCs w:val="22"/>
        </w:rPr>
        <w:t xml:space="preserve">Better collaboration and cross team working through </w:t>
      </w:r>
      <w:r w:rsidR="00B70732" w:rsidRPr="00B70732">
        <w:rPr>
          <w:rFonts w:asciiTheme="minorHAnsi" w:hAnsiTheme="minorHAnsi"/>
          <w:sz w:val="22"/>
          <w:szCs w:val="22"/>
        </w:rPr>
        <w:t>the organisation</w:t>
      </w:r>
      <w:r w:rsidRPr="00B70732">
        <w:rPr>
          <w:rFonts w:asciiTheme="minorHAnsi" w:hAnsiTheme="minorHAnsi"/>
          <w:sz w:val="22"/>
          <w:szCs w:val="22"/>
        </w:rPr>
        <w:t xml:space="preserve"> ensuring that complex issues that span many teams are coordinated effectively so as to improve communication and reduce customer effort.</w:t>
      </w:r>
    </w:p>
    <w:p w:rsidR="00072A6E" w:rsidRPr="0080605F" w:rsidRDefault="00072A6E" w:rsidP="00072A6E">
      <w:pPr>
        <w:numPr>
          <w:ilvl w:val="0"/>
          <w:numId w:val="9"/>
        </w:numPr>
        <w:spacing w:before="200" w:after="200" w:line="276" w:lineRule="auto"/>
        <w:contextualSpacing/>
        <w:jc w:val="both"/>
        <w:rPr>
          <w:rFonts w:ascii="Arial" w:eastAsiaTheme="minorEastAsia" w:hAnsi="Arial" w:cs="Arial"/>
          <w:sz w:val="20"/>
          <w:szCs w:val="20"/>
          <w:lang w:val="en-US" w:bidi="en-US"/>
        </w:rPr>
      </w:pPr>
      <w:r w:rsidRPr="00B70732">
        <w:rPr>
          <w:rFonts w:asciiTheme="minorHAnsi" w:hAnsiTheme="minorHAnsi"/>
          <w:sz w:val="22"/>
          <w:szCs w:val="22"/>
        </w:rPr>
        <w:t>Enhanced communication and regular customer updates provided through a variety of communication channels</w:t>
      </w:r>
      <w:r w:rsidR="003670F4">
        <w:rPr>
          <w:rFonts w:asciiTheme="minorHAnsi" w:hAnsiTheme="minorHAnsi"/>
          <w:sz w:val="22"/>
          <w:szCs w:val="22"/>
        </w:rPr>
        <w:t xml:space="preserve">, </w:t>
      </w:r>
      <w:r w:rsidRPr="00B70732">
        <w:rPr>
          <w:rFonts w:asciiTheme="minorHAnsi" w:hAnsiTheme="minorHAnsi"/>
          <w:sz w:val="22"/>
          <w:szCs w:val="22"/>
        </w:rPr>
        <w:t>including an increase in the use of social media and digital communication platforms</w:t>
      </w:r>
      <w:r w:rsidRPr="0080605F">
        <w:rPr>
          <w:rFonts w:ascii="Arial" w:eastAsiaTheme="minorEastAsia" w:hAnsi="Arial" w:cs="Arial"/>
          <w:lang w:val="en-US" w:bidi="en-US"/>
        </w:rPr>
        <w:t>.</w:t>
      </w:r>
    </w:p>
    <w:p w:rsidR="00072A6E" w:rsidRPr="00072A6E" w:rsidRDefault="00072A6E" w:rsidP="00072A6E">
      <w:pPr>
        <w:spacing w:before="200" w:after="200" w:line="276" w:lineRule="auto"/>
        <w:ind w:left="360"/>
        <w:contextualSpacing/>
        <w:rPr>
          <w:rFonts w:ascii="Arial" w:hAnsi="Arial" w:cs="Arial"/>
        </w:rPr>
      </w:pPr>
    </w:p>
    <w:sectPr w:rsidR="00072A6E" w:rsidRPr="00072A6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39C" w:rsidRDefault="0055039C" w:rsidP="00700AFB">
      <w:r>
        <w:separator/>
      </w:r>
    </w:p>
  </w:endnote>
  <w:endnote w:type="continuationSeparator" w:id="0">
    <w:p w:rsidR="0055039C" w:rsidRDefault="0055039C" w:rsidP="0070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26240"/>
      <w:docPartObj>
        <w:docPartGallery w:val="Page Numbers (Bottom of Page)"/>
        <w:docPartUnique/>
      </w:docPartObj>
    </w:sdtPr>
    <w:sdtEndPr>
      <w:rPr>
        <w:noProof/>
      </w:rPr>
    </w:sdtEndPr>
    <w:sdtContent>
      <w:p w:rsidR="00700AFB" w:rsidRDefault="00700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0AFB" w:rsidRDefault="0070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39C" w:rsidRDefault="0055039C" w:rsidP="00700AFB">
      <w:r>
        <w:separator/>
      </w:r>
    </w:p>
  </w:footnote>
  <w:footnote w:type="continuationSeparator" w:id="0">
    <w:p w:rsidR="0055039C" w:rsidRDefault="0055039C" w:rsidP="00700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74E"/>
    <w:multiLevelType w:val="hybridMultilevel"/>
    <w:tmpl w:val="40F8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27476"/>
    <w:multiLevelType w:val="hybridMultilevel"/>
    <w:tmpl w:val="8912FA82"/>
    <w:lvl w:ilvl="0" w:tplc="08090001">
      <w:start w:val="8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36D46"/>
    <w:multiLevelType w:val="hybridMultilevel"/>
    <w:tmpl w:val="9F6EEFD0"/>
    <w:lvl w:ilvl="0" w:tplc="08090001">
      <w:start w:val="8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608B1"/>
    <w:multiLevelType w:val="hybridMultilevel"/>
    <w:tmpl w:val="0052A488"/>
    <w:lvl w:ilvl="0" w:tplc="08090001">
      <w:start w:val="8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13470"/>
    <w:multiLevelType w:val="hybridMultilevel"/>
    <w:tmpl w:val="08806A34"/>
    <w:lvl w:ilvl="0" w:tplc="08090001">
      <w:start w:val="8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95F6C"/>
    <w:multiLevelType w:val="hybridMultilevel"/>
    <w:tmpl w:val="F976D2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6194276A"/>
    <w:multiLevelType w:val="multilevel"/>
    <w:tmpl w:val="A1B057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6A4C3651"/>
    <w:multiLevelType w:val="hybridMultilevel"/>
    <w:tmpl w:val="FAF8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F54E2"/>
    <w:multiLevelType w:val="hybridMultilevel"/>
    <w:tmpl w:val="46C2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55"/>
    <w:rsid w:val="00042342"/>
    <w:rsid w:val="00046D15"/>
    <w:rsid w:val="00055D13"/>
    <w:rsid w:val="00072A6E"/>
    <w:rsid w:val="000757D5"/>
    <w:rsid w:val="000B03FC"/>
    <w:rsid w:val="00151F3E"/>
    <w:rsid w:val="00161991"/>
    <w:rsid w:val="001F59C4"/>
    <w:rsid w:val="00250E59"/>
    <w:rsid w:val="002717DE"/>
    <w:rsid w:val="00272B0E"/>
    <w:rsid w:val="00294E94"/>
    <w:rsid w:val="00297BBB"/>
    <w:rsid w:val="002A3241"/>
    <w:rsid w:val="002B2155"/>
    <w:rsid w:val="002D4B5D"/>
    <w:rsid w:val="00317CE5"/>
    <w:rsid w:val="00354D64"/>
    <w:rsid w:val="003670F4"/>
    <w:rsid w:val="0038464F"/>
    <w:rsid w:val="00386ABC"/>
    <w:rsid w:val="00393F47"/>
    <w:rsid w:val="003A667E"/>
    <w:rsid w:val="003D798E"/>
    <w:rsid w:val="0042388F"/>
    <w:rsid w:val="00455249"/>
    <w:rsid w:val="00470D2E"/>
    <w:rsid w:val="005155C6"/>
    <w:rsid w:val="00522B17"/>
    <w:rsid w:val="0055039C"/>
    <w:rsid w:val="0066084B"/>
    <w:rsid w:val="00695443"/>
    <w:rsid w:val="00700AFB"/>
    <w:rsid w:val="00703295"/>
    <w:rsid w:val="00707B89"/>
    <w:rsid w:val="00731CBF"/>
    <w:rsid w:val="00762CBB"/>
    <w:rsid w:val="00770991"/>
    <w:rsid w:val="007B09A3"/>
    <w:rsid w:val="007D17B5"/>
    <w:rsid w:val="008051FF"/>
    <w:rsid w:val="00864CC6"/>
    <w:rsid w:val="008764AA"/>
    <w:rsid w:val="00933F39"/>
    <w:rsid w:val="00934F29"/>
    <w:rsid w:val="00961D4E"/>
    <w:rsid w:val="00975197"/>
    <w:rsid w:val="009943A6"/>
    <w:rsid w:val="009A4BB1"/>
    <w:rsid w:val="009C28F8"/>
    <w:rsid w:val="009D4DC6"/>
    <w:rsid w:val="00A35230"/>
    <w:rsid w:val="00AA64CB"/>
    <w:rsid w:val="00B03C9D"/>
    <w:rsid w:val="00B03D2C"/>
    <w:rsid w:val="00B20F7D"/>
    <w:rsid w:val="00B31A7F"/>
    <w:rsid w:val="00B646B9"/>
    <w:rsid w:val="00B70732"/>
    <w:rsid w:val="00B97532"/>
    <w:rsid w:val="00B97979"/>
    <w:rsid w:val="00C14DE6"/>
    <w:rsid w:val="00C37971"/>
    <w:rsid w:val="00C75978"/>
    <w:rsid w:val="00C86371"/>
    <w:rsid w:val="00D035B1"/>
    <w:rsid w:val="00D14EAB"/>
    <w:rsid w:val="00DB6146"/>
    <w:rsid w:val="00DE2998"/>
    <w:rsid w:val="00E50349"/>
    <w:rsid w:val="00EB7EEF"/>
    <w:rsid w:val="00ED7C07"/>
    <w:rsid w:val="00F4615C"/>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70E30D-AA01-4E93-9D48-073AF6B4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55"/>
    <w:pPr>
      <w:ind w:left="720"/>
      <w:contextualSpacing/>
    </w:pPr>
  </w:style>
  <w:style w:type="table" w:styleId="TableGrid">
    <w:name w:val="Table Grid"/>
    <w:basedOn w:val="TableNormal"/>
    <w:rsid w:val="002B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00AFB"/>
    <w:pPr>
      <w:tabs>
        <w:tab w:val="center" w:pos="4513"/>
        <w:tab w:val="right" w:pos="9026"/>
      </w:tabs>
    </w:pPr>
  </w:style>
  <w:style w:type="character" w:customStyle="1" w:styleId="HeaderChar">
    <w:name w:val="Header Char"/>
    <w:basedOn w:val="DefaultParagraphFont"/>
    <w:link w:val="Header"/>
    <w:rsid w:val="00700AFB"/>
    <w:rPr>
      <w:sz w:val="24"/>
      <w:szCs w:val="24"/>
    </w:rPr>
  </w:style>
  <w:style w:type="paragraph" w:styleId="Footer">
    <w:name w:val="footer"/>
    <w:basedOn w:val="Normal"/>
    <w:link w:val="FooterChar"/>
    <w:uiPriority w:val="99"/>
    <w:unhideWhenUsed/>
    <w:rsid w:val="00700AFB"/>
    <w:pPr>
      <w:tabs>
        <w:tab w:val="center" w:pos="4513"/>
        <w:tab w:val="right" w:pos="9026"/>
      </w:tabs>
    </w:pPr>
  </w:style>
  <w:style w:type="character" w:customStyle="1" w:styleId="FooterChar">
    <w:name w:val="Footer Char"/>
    <w:basedOn w:val="DefaultParagraphFont"/>
    <w:link w:val="Footer"/>
    <w:uiPriority w:val="99"/>
    <w:rsid w:val="00700A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Rosebery Housing Association</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Scott</dc:creator>
  <cp:keywords/>
  <dc:description/>
  <cp:lastModifiedBy>Ruby Duffy</cp:lastModifiedBy>
  <cp:revision>2</cp:revision>
  <dcterms:created xsi:type="dcterms:W3CDTF">2019-07-26T14:30:00Z</dcterms:created>
  <dcterms:modified xsi:type="dcterms:W3CDTF">2019-07-26T14:30:00Z</dcterms:modified>
</cp:coreProperties>
</file>